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CF385">
      <w:pPr>
        <w:jc w:val="center"/>
        <w:rPr>
          <w:rFonts w:hint="eastAsia" w:ascii="黑体" w:hAnsi="黑体" w:eastAsia="黑体"/>
          <w:spacing w:val="90"/>
          <w:kern w:val="0"/>
          <w:sz w:val="72"/>
          <w:szCs w:val="72"/>
        </w:rPr>
      </w:pPr>
    </w:p>
    <w:p w14:paraId="37A89EFB">
      <w:pPr>
        <w:jc w:val="center"/>
        <w:rPr>
          <w:rFonts w:hint="eastAsia" w:ascii="黑体" w:hAnsi="黑体" w:eastAsia="黑体"/>
          <w:sz w:val="72"/>
          <w:szCs w:val="72"/>
        </w:rPr>
      </w:pPr>
      <w:r>
        <w:rPr>
          <w:rFonts w:hint="eastAsia" w:ascii="黑体" w:hAnsi="黑体" w:eastAsia="黑体"/>
          <w:spacing w:val="90"/>
          <w:kern w:val="0"/>
          <w:sz w:val="72"/>
          <w:szCs w:val="72"/>
          <w:fitText w:val="6120" w:id="29115568"/>
        </w:rPr>
        <w:t>湖北省政府采</w:t>
      </w:r>
      <w:r>
        <w:rPr>
          <w:rFonts w:hint="eastAsia" w:ascii="黑体" w:hAnsi="黑体" w:eastAsia="黑体"/>
          <w:spacing w:val="0"/>
          <w:kern w:val="0"/>
          <w:sz w:val="72"/>
          <w:szCs w:val="72"/>
          <w:fitText w:val="6120" w:id="29115568"/>
        </w:rPr>
        <w:t>购</w:t>
      </w:r>
    </w:p>
    <w:p w14:paraId="422AB703">
      <w:pPr>
        <w:rPr>
          <w:rFonts w:hint="eastAsia" w:ascii="黑体" w:hAnsi="黑体" w:eastAsia="黑体"/>
        </w:rPr>
      </w:pPr>
    </w:p>
    <w:p w14:paraId="436D05D0">
      <w:pPr>
        <w:jc w:val="center"/>
        <w:rPr>
          <w:rFonts w:hint="eastAsia" w:ascii="黑体" w:hAnsi="黑体" w:eastAsia="黑体"/>
          <w:sz w:val="72"/>
          <w:szCs w:val="72"/>
        </w:rPr>
      </w:pPr>
      <w:r>
        <w:rPr>
          <w:rFonts w:hint="eastAsia" w:ascii="黑体" w:hAnsi="黑体" w:eastAsia="黑体"/>
          <w:sz w:val="72"/>
          <w:szCs w:val="72"/>
        </w:rPr>
        <w:t>公开招标文件</w:t>
      </w:r>
    </w:p>
    <w:p w14:paraId="6E583708">
      <w:pPr>
        <w:jc w:val="center"/>
        <w:rPr>
          <w:rFonts w:hint="eastAsia" w:ascii="黑体" w:hAnsi="黑体" w:eastAsia="黑体"/>
          <w:sz w:val="44"/>
          <w:szCs w:val="44"/>
        </w:rPr>
      </w:pPr>
      <w:bookmarkStart w:id="0" w:name="_Hlk164181180"/>
    </w:p>
    <w:bookmarkEnd w:id="0"/>
    <w:p w14:paraId="427057F7">
      <w:pPr>
        <w:jc w:val="center"/>
        <w:rPr>
          <w:rFonts w:hint="eastAsia" w:ascii="黑体" w:hAnsi="黑体" w:eastAsia="黑体"/>
          <w:sz w:val="44"/>
          <w:szCs w:val="44"/>
        </w:rPr>
      </w:pPr>
    </w:p>
    <w:p w14:paraId="7D6CED3B">
      <w:pPr>
        <w:jc w:val="center"/>
        <w:rPr>
          <w:rFonts w:hint="eastAsia" w:ascii="黑体" w:hAnsi="黑体" w:eastAsia="黑体"/>
          <w:sz w:val="72"/>
          <w:szCs w:val="72"/>
        </w:rPr>
      </w:pPr>
    </w:p>
    <w:p w14:paraId="39518043">
      <w:pPr>
        <w:jc w:val="center"/>
        <w:rPr>
          <w:rFonts w:hint="eastAsia" w:ascii="黑体" w:hAnsi="黑体" w:eastAsia="黑体"/>
          <w:sz w:val="72"/>
          <w:szCs w:val="72"/>
        </w:rPr>
      </w:pPr>
    </w:p>
    <w:p w14:paraId="1503B4C5">
      <w:pPr>
        <w:jc w:val="center"/>
        <w:rPr>
          <w:rFonts w:hint="eastAsia" w:ascii="黑体" w:hAnsi="黑体" w:eastAsia="黑体"/>
          <w:sz w:val="72"/>
          <w:szCs w:val="72"/>
        </w:rPr>
      </w:pPr>
    </w:p>
    <w:p w14:paraId="7D1A686A">
      <w:pPr>
        <w:rPr>
          <w:rFonts w:hint="eastAsia" w:ascii="黑体" w:hAnsi="黑体" w:eastAsia="黑体"/>
          <w:sz w:val="32"/>
          <w:szCs w:val="32"/>
          <w:u w:val="single"/>
        </w:rPr>
      </w:pPr>
      <w:r>
        <w:rPr>
          <w:rFonts w:hint="eastAsia" w:ascii="黑体" w:hAnsi="黑体" w:eastAsia="黑体"/>
          <w:sz w:val="32"/>
          <w:szCs w:val="32"/>
        </w:rPr>
        <w:t>采购计划备案号：</w:t>
      </w:r>
      <w:r>
        <w:rPr>
          <w:rFonts w:hint="eastAsia" w:ascii="黑体" w:hAnsi="黑体" w:eastAsia="黑体"/>
          <w:sz w:val="32"/>
          <w:szCs w:val="32"/>
          <w:u w:val="single"/>
        </w:rPr>
        <w:t>420804-2025-00478</w:t>
      </w:r>
    </w:p>
    <w:p w14:paraId="2F142B44">
      <w:pPr>
        <w:rPr>
          <w:rFonts w:hint="eastAsia"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u w:val="single"/>
        </w:rPr>
        <w:tab/>
      </w:r>
      <w:r>
        <w:rPr>
          <w:rFonts w:hint="eastAsia" w:ascii="黑体" w:hAnsi="黑体" w:eastAsia="黑体"/>
          <w:sz w:val="32"/>
          <w:szCs w:val="32"/>
          <w:u w:val="single"/>
        </w:rPr>
        <w:t>DDZFCG2025(G-004)-008</w:t>
      </w:r>
    </w:p>
    <w:p w14:paraId="2961B791">
      <w:pPr>
        <w:rPr>
          <w:rFonts w:hint="eastAsia" w:ascii="黑体" w:hAnsi="黑体" w:eastAsia="黑体"/>
          <w:sz w:val="32"/>
          <w:szCs w:val="32"/>
          <w:lang w:eastAsia="zh-CN"/>
        </w:rPr>
      </w:pPr>
      <w:r>
        <w:rPr>
          <w:rFonts w:hint="eastAsia" w:ascii="黑体" w:hAnsi="黑体" w:eastAsia="黑体"/>
          <w:sz w:val="32"/>
          <w:szCs w:val="32"/>
        </w:rPr>
        <w:t>项目名称：</w:t>
      </w:r>
      <w:r>
        <w:rPr>
          <w:rFonts w:ascii="黑体" w:hAnsi="黑体" w:eastAsia="黑体"/>
          <w:sz w:val="32"/>
          <w:szCs w:val="32"/>
        </w:rPr>
        <w:tab/>
      </w:r>
      <w:r>
        <w:rPr>
          <w:rFonts w:hint="eastAsia" w:ascii="黑体" w:hAnsi="黑体" w:eastAsia="黑体"/>
          <w:sz w:val="32"/>
          <w:szCs w:val="32"/>
          <w:u w:val="single"/>
          <w:lang w:eastAsia="zh-CN"/>
        </w:rPr>
        <w:t>军马场学校初中部新建项目智慧校园设备采购（二次）包1光纤及无线专网建设</w:t>
      </w:r>
    </w:p>
    <w:p w14:paraId="180C17E0">
      <w:pPr>
        <w:rPr>
          <w:rFonts w:hint="eastAsia" w:ascii="黑体" w:hAnsi="黑体" w:eastAsia="黑体"/>
          <w:sz w:val="32"/>
          <w:szCs w:val="32"/>
        </w:rPr>
      </w:pPr>
      <w:r>
        <w:rPr>
          <w:rFonts w:hint="eastAsia" w:ascii="黑体" w:hAnsi="黑体" w:eastAsia="黑体"/>
          <w:sz w:val="32"/>
          <w:szCs w:val="32"/>
        </w:rPr>
        <w:t>采购人：</w:t>
      </w:r>
      <w:r>
        <w:rPr>
          <w:rFonts w:hint="eastAsia" w:ascii="黑体" w:hAnsi="黑体" w:eastAsia="黑体"/>
          <w:sz w:val="32"/>
          <w:szCs w:val="32"/>
          <w:u w:val="single"/>
        </w:rPr>
        <w:t>荆门市掇刀区军马场学校</w:t>
      </w:r>
    </w:p>
    <w:p w14:paraId="686BA932">
      <w:pPr>
        <w:rPr>
          <w:rFonts w:hint="eastAsia" w:ascii="黑体" w:hAnsi="黑体" w:eastAsia="黑体"/>
          <w:sz w:val="32"/>
          <w:szCs w:val="32"/>
        </w:rPr>
      </w:pPr>
      <w:r>
        <w:rPr>
          <w:rFonts w:hint="eastAsia" w:ascii="黑体" w:hAnsi="黑体" w:eastAsia="黑体"/>
          <w:sz w:val="32"/>
          <w:szCs w:val="32"/>
        </w:rPr>
        <w:t>采购代理机构：</w:t>
      </w:r>
      <w:r>
        <w:rPr>
          <w:rFonts w:hint="eastAsia" w:ascii="黑体" w:hAnsi="黑体" w:eastAsia="黑体"/>
          <w:sz w:val="32"/>
          <w:szCs w:val="32"/>
          <w:u w:val="single"/>
        </w:rPr>
        <w:t>掇刀区政府采购中心</w:t>
      </w:r>
      <w:r>
        <w:rPr>
          <w:rFonts w:ascii="黑体" w:hAnsi="黑体" w:eastAsia="黑体"/>
          <w:sz w:val="32"/>
          <w:szCs w:val="32"/>
          <w:u w:val="single"/>
        </w:rPr>
        <w:t xml:space="preserve"> </w:t>
      </w:r>
    </w:p>
    <w:p w14:paraId="2F98EE13">
      <w:pPr>
        <w:rPr>
          <w:rFonts w:hint="eastAsia" w:ascii="黑体" w:hAnsi="黑体" w:eastAsia="黑体"/>
        </w:rPr>
      </w:pPr>
    </w:p>
    <w:p w14:paraId="753E13C4">
      <w:pPr>
        <w:rPr>
          <w:rFonts w:hint="eastAsia" w:ascii="黑体" w:hAnsi="黑体" w:eastAsia="黑体"/>
        </w:rPr>
      </w:pPr>
    </w:p>
    <w:p w14:paraId="2DD181B7">
      <w:pPr>
        <w:pStyle w:val="80"/>
        <w:spacing w:after="0"/>
        <w:ind w:left="0"/>
      </w:pPr>
    </w:p>
    <w:p w14:paraId="03D968DD">
      <w:pPr>
        <w:ind w:firstLine="3200" w:firstLineChars="1000"/>
        <w:jc w:val="both"/>
        <w:rPr>
          <w:rFonts w:hint="eastAsia" w:ascii="黑体" w:hAnsi="黑体" w:eastAsia="黑体"/>
          <w:sz w:val="32"/>
          <w:szCs w:val="32"/>
        </w:rPr>
      </w:pPr>
      <w:r>
        <w:rPr>
          <w:rFonts w:hint="eastAsia" w:ascii="黑体" w:hAnsi="黑体" w:eastAsia="黑体"/>
          <w:sz w:val="32"/>
          <w:szCs w:val="32"/>
        </w:rPr>
        <w:t>2025年6月</w:t>
      </w:r>
    </w:p>
    <w:p w14:paraId="7503BFD6">
      <w:pPr>
        <w:rPr>
          <w:rFonts w:hint="eastAsia" w:ascii="黑体" w:hAnsi="黑体" w:eastAsia="黑体"/>
          <w:sz w:val="32"/>
          <w:szCs w:val="32"/>
        </w:rPr>
      </w:pPr>
    </w:p>
    <w:p w14:paraId="38C40C97">
      <w:pPr>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p>
    <w:p w14:paraId="4A4673AC">
      <w:pPr>
        <w:jc w:val="center"/>
        <w:rPr>
          <w:rFonts w:hint="eastAsia" w:ascii="黑体" w:hAnsi="黑体" w:eastAsia="黑体"/>
          <w:b/>
          <w:bCs/>
          <w:sz w:val="32"/>
          <w:szCs w:val="32"/>
        </w:rPr>
      </w:pPr>
      <w:r>
        <w:rPr>
          <w:rFonts w:hint="eastAsia" w:ascii="黑体" w:hAnsi="黑体" w:eastAsia="黑体"/>
          <w:b/>
          <w:bCs/>
          <w:sz w:val="32"/>
          <w:szCs w:val="32"/>
        </w:rPr>
        <w:t>目 录</w:t>
      </w:r>
    </w:p>
    <w:p w14:paraId="5AED7598">
      <w:pPr>
        <w:pStyle w:val="54"/>
        <w:tabs>
          <w:tab w:val="right" w:leader="dot" w:pos="8306"/>
        </w:tabs>
        <w:rPr>
          <w:rFonts w:hint="eastAsia"/>
        </w:rPr>
      </w:pPr>
      <w:r>
        <w:fldChar w:fldCharType="begin"/>
      </w:r>
      <w:r>
        <w:instrText xml:space="preserve"> </w:instrText>
      </w:r>
      <w:r>
        <w:rPr>
          <w:rFonts w:hint="eastAsia"/>
        </w:rPr>
        <w:instrText xml:space="preserve">TOC \o "1-4" \h \z \u</w:instrText>
      </w:r>
      <w:r>
        <w:instrText xml:space="preserve"> </w:instrText>
      </w:r>
      <w:r>
        <w:fldChar w:fldCharType="separate"/>
      </w:r>
      <w:r>
        <w:fldChar w:fldCharType="begin"/>
      </w:r>
      <w:r>
        <w:instrText xml:space="preserve"> HYPERLINK \l "_Toc19975" </w:instrText>
      </w:r>
      <w:r>
        <w:fldChar w:fldCharType="separate"/>
      </w:r>
      <w:r>
        <w:rPr>
          <w:rFonts w:hint="eastAsia"/>
        </w:rPr>
        <w:t>第一章  投标邀请</w:t>
      </w:r>
      <w:r>
        <w:tab/>
      </w:r>
      <w:r>
        <w:fldChar w:fldCharType="begin"/>
      </w:r>
      <w:r>
        <w:instrText xml:space="preserve"> PAGEREF _Toc19975 \h </w:instrText>
      </w:r>
      <w:r>
        <w:fldChar w:fldCharType="separate"/>
      </w:r>
      <w:r>
        <w:rPr>
          <w:rFonts w:hint="eastAsia"/>
        </w:rPr>
        <w:t>1</w:t>
      </w:r>
      <w:r>
        <w:fldChar w:fldCharType="end"/>
      </w:r>
      <w:r>
        <w:fldChar w:fldCharType="end"/>
      </w:r>
    </w:p>
    <w:p w14:paraId="16624A2E">
      <w:pPr>
        <w:pStyle w:val="68"/>
        <w:tabs>
          <w:tab w:val="right" w:leader="dot" w:pos="8306"/>
        </w:tabs>
        <w:rPr>
          <w:rFonts w:hint="eastAsia"/>
        </w:rPr>
      </w:pPr>
      <w:r>
        <w:fldChar w:fldCharType="begin"/>
      </w:r>
      <w:r>
        <w:instrText xml:space="preserve"> HYPERLINK \l "_Toc31970" </w:instrText>
      </w:r>
      <w:r>
        <w:fldChar w:fldCharType="separate"/>
      </w:r>
      <w:r>
        <w:rPr>
          <w:rFonts w:hint="eastAsia"/>
        </w:rPr>
        <w:t>一、项目基本情况</w:t>
      </w:r>
      <w:r>
        <w:tab/>
      </w:r>
      <w:r>
        <w:fldChar w:fldCharType="begin"/>
      </w:r>
      <w:r>
        <w:instrText xml:space="preserve"> PAGEREF _Toc31970 \h </w:instrText>
      </w:r>
      <w:r>
        <w:fldChar w:fldCharType="separate"/>
      </w:r>
      <w:r>
        <w:rPr>
          <w:rFonts w:hint="eastAsia"/>
        </w:rPr>
        <w:t>1</w:t>
      </w:r>
      <w:r>
        <w:fldChar w:fldCharType="end"/>
      </w:r>
      <w:r>
        <w:fldChar w:fldCharType="end"/>
      </w:r>
    </w:p>
    <w:p w14:paraId="4C27CF93">
      <w:pPr>
        <w:pStyle w:val="68"/>
        <w:tabs>
          <w:tab w:val="right" w:leader="dot" w:pos="8306"/>
        </w:tabs>
        <w:rPr>
          <w:rFonts w:hint="eastAsia"/>
        </w:rPr>
      </w:pPr>
      <w:r>
        <w:fldChar w:fldCharType="begin"/>
      </w:r>
      <w:r>
        <w:instrText xml:space="preserve"> HYPERLINK \l "_Toc1882" </w:instrText>
      </w:r>
      <w:r>
        <w:fldChar w:fldCharType="separate"/>
      </w:r>
      <w:r>
        <w:rPr>
          <w:rFonts w:hint="eastAsia" w:cs="宋体"/>
        </w:rPr>
        <w:t>二、</w:t>
      </w:r>
      <w:r>
        <w:rPr>
          <w:rFonts w:hint="eastAsia"/>
        </w:rPr>
        <w:t>投标人资格要求</w:t>
      </w:r>
      <w:r>
        <w:tab/>
      </w:r>
      <w:r>
        <w:fldChar w:fldCharType="begin"/>
      </w:r>
      <w:r>
        <w:instrText xml:space="preserve"> PAGEREF _Toc1882 \h </w:instrText>
      </w:r>
      <w:r>
        <w:fldChar w:fldCharType="separate"/>
      </w:r>
      <w:r>
        <w:rPr>
          <w:rFonts w:hint="eastAsia"/>
        </w:rPr>
        <w:t>1</w:t>
      </w:r>
      <w:r>
        <w:fldChar w:fldCharType="end"/>
      </w:r>
      <w:r>
        <w:fldChar w:fldCharType="end"/>
      </w:r>
    </w:p>
    <w:p w14:paraId="30AA80F8">
      <w:pPr>
        <w:pStyle w:val="68"/>
        <w:tabs>
          <w:tab w:val="right" w:leader="dot" w:pos="8306"/>
        </w:tabs>
        <w:rPr>
          <w:rFonts w:hint="eastAsia"/>
        </w:rPr>
      </w:pPr>
      <w:r>
        <w:fldChar w:fldCharType="begin"/>
      </w:r>
      <w:r>
        <w:instrText xml:space="preserve"> HYPERLINK \l "_Toc15757" </w:instrText>
      </w:r>
      <w:r>
        <w:fldChar w:fldCharType="separate"/>
      </w:r>
      <w:r>
        <w:rPr>
          <w:rFonts w:hint="eastAsia"/>
        </w:rPr>
        <w:t>三、获取招标文件</w:t>
      </w:r>
      <w:r>
        <w:tab/>
      </w:r>
      <w:r>
        <w:fldChar w:fldCharType="begin"/>
      </w:r>
      <w:r>
        <w:instrText xml:space="preserve"> PAGEREF _Toc15757 \h </w:instrText>
      </w:r>
      <w:r>
        <w:fldChar w:fldCharType="separate"/>
      </w:r>
      <w:r>
        <w:rPr>
          <w:rFonts w:hint="eastAsia"/>
        </w:rPr>
        <w:t>2</w:t>
      </w:r>
      <w:r>
        <w:fldChar w:fldCharType="end"/>
      </w:r>
      <w:r>
        <w:fldChar w:fldCharType="end"/>
      </w:r>
    </w:p>
    <w:p w14:paraId="7105ED02">
      <w:pPr>
        <w:pStyle w:val="68"/>
        <w:tabs>
          <w:tab w:val="right" w:leader="dot" w:pos="8306"/>
        </w:tabs>
        <w:rPr>
          <w:rFonts w:hint="eastAsia"/>
        </w:rPr>
      </w:pPr>
      <w:r>
        <w:fldChar w:fldCharType="begin"/>
      </w:r>
      <w:r>
        <w:instrText xml:space="preserve"> HYPERLINK \l "_Toc2576" </w:instrText>
      </w:r>
      <w:r>
        <w:fldChar w:fldCharType="separate"/>
      </w:r>
      <w:r>
        <w:rPr>
          <w:rFonts w:hint="eastAsia"/>
        </w:rPr>
        <w:t>四、提交投标文件截止时间、方式、开标时间和地点</w:t>
      </w:r>
      <w:r>
        <w:tab/>
      </w:r>
      <w:r>
        <w:fldChar w:fldCharType="begin"/>
      </w:r>
      <w:r>
        <w:instrText xml:space="preserve"> PAGEREF _Toc2576 \h </w:instrText>
      </w:r>
      <w:r>
        <w:fldChar w:fldCharType="separate"/>
      </w:r>
      <w:r>
        <w:rPr>
          <w:rFonts w:hint="eastAsia"/>
        </w:rPr>
        <w:t>2</w:t>
      </w:r>
      <w:r>
        <w:fldChar w:fldCharType="end"/>
      </w:r>
      <w:r>
        <w:fldChar w:fldCharType="end"/>
      </w:r>
    </w:p>
    <w:p w14:paraId="4DB7B244">
      <w:pPr>
        <w:pStyle w:val="68"/>
        <w:tabs>
          <w:tab w:val="right" w:leader="dot" w:pos="8306"/>
        </w:tabs>
        <w:rPr>
          <w:rFonts w:hint="eastAsia"/>
        </w:rPr>
      </w:pPr>
      <w:r>
        <w:fldChar w:fldCharType="begin"/>
      </w:r>
      <w:r>
        <w:instrText xml:space="preserve"> HYPERLINK \l "_Toc18268" </w:instrText>
      </w:r>
      <w:r>
        <w:fldChar w:fldCharType="separate"/>
      </w:r>
      <w:r>
        <w:rPr>
          <w:rFonts w:hint="eastAsia"/>
        </w:rPr>
        <w:t>五、公告期限</w:t>
      </w:r>
      <w:r>
        <w:tab/>
      </w:r>
      <w:r>
        <w:fldChar w:fldCharType="begin"/>
      </w:r>
      <w:r>
        <w:instrText xml:space="preserve"> PAGEREF _Toc18268 \h </w:instrText>
      </w:r>
      <w:r>
        <w:fldChar w:fldCharType="separate"/>
      </w:r>
      <w:r>
        <w:rPr>
          <w:rFonts w:hint="eastAsia"/>
        </w:rPr>
        <w:t>2</w:t>
      </w:r>
      <w:r>
        <w:fldChar w:fldCharType="end"/>
      </w:r>
      <w:r>
        <w:fldChar w:fldCharType="end"/>
      </w:r>
    </w:p>
    <w:p w14:paraId="58B1042D">
      <w:pPr>
        <w:pStyle w:val="68"/>
        <w:tabs>
          <w:tab w:val="right" w:leader="dot" w:pos="8306"/>
        </w:tabs>
        <w:rPr>
          <w:rFonts w:hint="eastAsia"/>
        </w:rPr>
      </w:pPr>
      <w:r>
        <w:fldChar w:fldCharType="begin"/>
      </w:r>
      <w:r>
        <w:instrText xml:space="preserve"> HYPERLINK \l "_Toc5738" </w:instrText>
      </w:r>
      <w:r>
        <w:fldChar w:fldCharType="separate"/>
      </w:r>
      <w:r>
        <w:rPr>
          <w:rFonts w:hint="eastAsia"/>
        </w:rPr>
        <w:t>六、其他补充事宜</w:t>
      </w:r>
      <w:r>
        <w:tab/>
      </w:r>
      <w:r>
        <w:fldChar w:fldCharType="begin"/>
      </w:r>
      <w:r>
        <w:instrText xml:space="preserve"> PAGEREF _Toc5738 \h </w:instrText>
      </w:r>
      <w:r>
        <w:fldChar w:fldCharType="separate"/>
      </w:r>
      <w:r>
        <w:rPr>
          <w:rFonts w:hint="eastAsia"/>
        </w:rPr>
        <w:t>3</w:t>
      </w:r>
      <w:r>
        <w:fldChar w:fldCharType="end"/>
      </w:r>
      <w:r>
        <w:fldChar w:fldCharType="end"/>
      </w:r>
    </w:p>
    <w:p w14:paraId="39838762">
      <w:pPr>
        <w:pStyle w:val="68"/>
        <w:tabs>
          <w:tab w:val="right" w:leader="dot" w:pos="8306"/>
        </w:tabs>
        <w:rPr>
          <w:rFonts w:hint="eastAsia"/>
        </w:rPr>
      </w:pPr>
      <w:r>
        <w:fldChar w:fldCharType="begin"/>
      </w:r>
      <w:r>
        <w:instrText xml:space="preserve"> HYPERLINK \l "_Toc1568" </w:instrText>
      </w:r>
      <w:r>
        <w:fldChar w:fldCharType="separate"/>
      </w:r>
      <w:r>
        <w:rPr>
          <w:rFonts w:hint="eastAsia"/>
        </w:rPr>
        <w:t>七、</w:t>
      </w:r>
      <w:r>
        <w:t>联系</w:t>
      </w:r>
      <w:r>
        <w:rPr>
          <w:rFonts w:hint="eastAsia"/>
        </w:rPr>
        <w:t>方式</w:t>
      </w:r>
      <w:r>
        <w:tab/>
      </w:r>
      <w:r>
        <w:fldChar w:fldCharType="begin"/>
      </w:r>
      <w:r>
        <w:instrText xml:space="preserve"> PAGEREF _Toc1568 \h </w:instrText>
      </w:r>
      <w:r>
        <w:fldChar w:fldCharType="separate"/>
      </w:r>
      <w:r>
        <w:rPr>
          <w:rFonts w:hint="eastAsia"/>
        </w:rPr>
        <w:t>3</w:t>
      </w:r>
      <w:r>
        <w:fldChar w:fldCharType="end"/>
      </w:r>
      <w:r>
        <w:fldChar w:fldCharType="end"/>
      </w:r>
    </w:p>
    <w:p w14:paraId="439024CF">
      <w:pPr>
        <w:pStyle w:val="54"/>
        <w:tabs>
          <w:tab w:val="right" w:leader="dot" w:pos="8306"/>
        </w:tabs>
        <w:rPr>
          <w:rFonts w:hint="eastAsia"/>
        </w:rPr>
      </w:pPr>
      <w:r>
        <w:fldChar w:fldCharType="begin"/>
      </w:r>
      <w:r>
        <w:instrText xml:space="preserve"> HYPERLINK \l "_Toc2899" </w:instrText>
      </w:r>
      <w:r>
        <w:fldChar w:fldCharType="separate"/>
      </w:r>
      <w:r>
        <w:rPr>
          <w:rFonts w:hint="eastAsia"/>
        </w:rPr>
        <w:t>第二章 投标人须知</w:t>
      </w:r>
      <w:r>
        <w:tab/>
      </w:r>
      <w:r>
        <w:fldChar w:fldCharType="begin"/>
      </w:r>
      <w:r>
        <w:instrText xml:space="preserve"> PAGEREF _Toc2899 \h </w:instrText>
      </w:r>
      <w:r>
        <w:fldChar w:fldCharType="separate"/>
      </w:r>
      <w:r>
        <w:rPr>
          <w:rFonts w:hint="eastAsia"/>
        </w:rPr>
        <w:t>5</w:t>
      </w:r>
      <w:r>
        <w:fldChar w:fldCharType="end"/>
      </w:r>
      <w:r>
        <w:fldChar w:fldCharType="end"/>
      </w:r>
    </w:p>
    <w:p w14:paraId="1165C6E3">
      <w:pPr>
        <w:pStyle w:val="68"/>
        <w:tabs>
          <w:tab w:val="right" w:leader="dot" w:pos="8306"/>
        </w:tabs>
        <w:rPr>
          <w:rFonts w:hint="eastAsia"/>
        </w:rPr>
      </w:pPr>
      <w:r>
        <w:fldChar w:fldCharType="begin"/>
      </w:r>
      <w:r>
        <w:instrText xml:space="preserve"> HYPERLINK \l "_Toc32230" </w:instrText>
      </w:r>
      <w:r>
        <w:fldChar w:fldCharType="separate"/>
      </w:r>
      <w:r>
        <w:rPr>
          <w:rFonts w:hint="eastAsia"/>
        </w:rPr>
        <w:t>一、 投标人须知前附表</w:t>
      </w:r>
      <w:r>
        <w:tab/>
      </w:r>
      <w:r>
        <w:fldChar w:fldCharType="begin"/>
      </w:r>
      <w:r>
        <w:instrText xml:space="preserve"> PAGEREF _Toc32230 \h </w:instrText>
      </w:r>
      <w:r>
        <w:fldChar w:fldCharType="separate"/>
      </w:r>
      <w:r>
        <w:rPr>
          <w:rFonts w:hint="eastAsia"/>
        </w:rPr>
        <w:t>5</w:t>
      </w:r>
      <w:r>
        <w:fldChar w:fldCharType="end"/>
      </w:r>
      <w:r>
        <w:fldChar w:fldCharType="end"/>
      </w:r>
    </w:p>
    <w:p w14:paraId="4F7698E8">
      <w:pPr>
        <w:pStyle w:val="68"/>
        <w:tabs>
          <w:tab w:val="right" w:leader="dot" w:pos="8306"/>
        </w:tabs>
        <w:rPr>
          <w:rFonts w:hint="eastAsia"/>
        </w:rPr>
      </w:pPr>
      <w:r>
        <w:fldChar w:fldCharType="begin"/>
      </w:r>
      <w:r>
        <w:instrText xml:space="preserve"> HYPERLINK \l "_Toc25108" </w:instrText>
      </w:r>
      <w:r>
        <w:fldChar w:fldCharType="separate"/>
      </w:r>
      <w:r>
        <w:rPr>
          <w:rFonts w:hint="eastAsia"/>
        </w:rPr>
        <w:t>二、 投标人须知</w:t>
      </w:r>
      <w:r>
        <w:tab/>
      </w:r>
      <w:r>
        <w:fldChar w:fldCharType="begin"/>
      </w:r>
      <w:r>
        <w:instrText xml:space="preserve"> PAGEREF _Toc25108 \h </w:instrText>
      </w:r>
      <w:r>
        <w:fldChar w:fldCharType="separate"/>
      </w:r>
      <w:r>
        <w:rPr>
          <w:rFonts w:hint="eastAsia"/>
        </w:rPr>
        <w:t>13</w:t>
      </w:r>
      <w:r>
        <w:fldChar w:fldCharType="end"/>
      </w:r>
      <w:r>
        <w:fldChar w:fldCharType="end"/>
      </w:r>
    </w:p>
    <w:p w14:paraId="41BACC0E">
      <w:pPr>
        <w:pStyle w:val="54"/>
        <w:tabs>
          <w:tab w:val="right" w:leader="dot" w:pos="8306"/>
        </w:tabs>
        <w:rPr>
          <w:rFonts w:hint="eastAsia"/>
        </w:rPr>
      </w:pPr>
      <w:r>
        <w:fldChar w:fldCharType="begin"/>
      </w:r>
      <w:r>
        <w:instrText xml:space="preserve"> HYPERLINK \l "_Toc172" </w:instrText>
      </w:r>
      <w:r>
        <w:fldChar w:fldCharType="separate"/>
      </w:r>
      <w:r>
        <w:rPr>
          <w:rFonts w:hint="eastAsia"/>
        </w:rPr>
        <w:t>第三章 采购需求</w:t>
      </w:r>
      <w:r>
        <w:tab/>
      </w:r>
      <w:r>
        <w:fldChar w:fldCharType="begin"/>
      </w:r>
      <w:r>
        <w:instrText xml:space="preserve"> PAGEREF _Toc172 \h </w:instrText>
      </w:r>
      <w:r>
        <w:fldChar w:fldCharType="separate"/>
      </w:r>
      <w:r>
        <w:rPr>
          <w:rFonts w:hint="eastAsia"/>
        </w:rPr>
        <w:t>27</w:t>
      </w:r>
      <w:r>
        <w:fldChar w:fldCharType="end"/>
      </w:r>
      <w:r>
        <w:fldChar w:fldCharType="end"/>
      </w:r>
    </w:p>
    <w:p w14:paraId="3210DE5F">
      <w:pPr>
        <w:pStyle w:val="54"/>
        <w:tabs>
          <w:tab w:val="right" w:leader="dot" w:pos="8306"/>
        </w:tabs>
        <w:rPr>
          <w:rFonts w:hint="eastAsia"/>
        </w:rPr>
      </w:pPr>
      <w:r>
        <w:fldChar w:fldCharType="begin"/>
      </w:r>
      <w:r>
        <w:instrText xml:space="preserve"> HYPERLINK \l "_Toc29656" </w:instrText>
      </w:r>
      <w:r>
        <w:fldChar w:fldCharType="separate"/>
      </w:r>
      <w:r>
        <w:rPr>
          <w:rFonts w:hint="eastAsia"/>
        </w:rPr>
        <w:t>第四章 资格审查方法及标准</w:t>
      </w:r>
      <w:r>
        <w:tab/>
      </w:r>
      <w:r>
        <w:fldChar w:fldCharType="begin"/>
      </w:r>
      <w:r>
        <w:instrText xml:space="preserve"> PAGEREF _Toc29656 \h </w:instrText>
      </w:r>
      <w:r>
        <w:fldChar w:fldCharType="separate"/>
      </w:r>
      <w:r>
        <w:rPr>
          <w:rFonts w:hint="eastAsia"/>
        </w:rPr>
        <w:t>36</w:t>
      </w:r>
      <w:r>
        <w:fldChar w:fldCharType="end"/>
      </w:r>
      <w:r>
        <w:fldChar w:fldCharType="end"/>
      </w:r>
    </w:p>
    <w:p w14:paraId="1485C2B2">
      <w:pPr>
        <w:pStyle w:val="68"/>
        <w:tabs>
          <w:tab w:val="right" w:leader="dot" w:pos="8306"/>
        </w:tabs>
        <w:rPr>
          <w:rFonts w:hint="eastAsia"/>
        </w:rPr>
      </w:pPr>
      <w:r>
        <w:fldChar w:fldCharType="begin"/>
      </w:r>
      <w:r>
        <w:instrText xml:space="preserve"> HYPERLINK \l "_Toc28905" </w:instrText>
      </w:r>
      <w:r>
        <w:fldChar w:fldCharType="separate"/>
      </w:r>
      <w:r>
        <w:rPr>
          <w:rFonts w:hint="eastAsia"/>
          <w:lang w:val="zh-CN"/>
        </w:rPr>
        <w:t>一、 资格审查</w:t>
      </w:r>
      <w:r>
        <w:rPr>
          <w:rFonts w:hint="eastAsia"/>
        </w:rPr>
        <w:t>方法</w:t>
      </w:r>
      <w:r>
        <w:tab/>
      </w:r>
      <w:r>
        <w:fldChar w:fldCharType="begin"/>
      </w:r>
      <w:r>
        <w:instrText xml:space="preserve"> PAGEREF _Toc28905 \h </w:instrText>
      </w:r>
      <w:r>
        <w:fldChar w:fldCharType="separate"/>
      </w:r>
      <w:r>
        <w:rPr>
          <w:rFonts w:hint="eastAsia"/>
        </w:rPr>
        <w:t>36</w:t>
      </w:r>
      <w:r>
        <w:fldChar w:fldCharType="end"/>
      </w:r>
      <w:r>
        <w:fldChar w:fldCharType="end"/>
      </w:r>
    </w:p>
    <w:p w14:paraId="69A021E1">
      <w:pPr>
        <w:pStyle w:val="68"/>
        <w:tabs>
          <w:tab w:val="right" w:leader="dot" w:pos="8306"/>
        </w:tabs>
        <w:rPr>
          <w:rFonts w:hint="eastAsia"/>
        </w:rPr>
      </w:pPr>
      <w:r>
        <w:fldChar w:fldCharType="begin"/>
      </w:r>
      <w:r>
        <w:instrText xml:space="preserve"> HYPERLINK \l "_Toc9252" </w:instrText>
      </w:r>
      <w:r>
        <w:fldChar w:fldCharType="separate"/>
      </w:r>
      <w:r>
        <w:rPr>
          <w:rFonts w:hint="eastAsia"/>
          <w:lang w:val="zh-CN"/>
        </w:rPr>
        <w:t>二、 资格审查程序</w:t>
      </w:r>
      <w:r>
        <w:tab/>
      </w:r>
      <w:r>
        <w:fldChar w:fldCharType="begin"/>
      </w:r>
      <w:r>
        <w:instrText xml:space="preserve"> PAGEREF _Toc9252 \h </w:instrText>
      </w:r>
      <w:r>
        <w:fldChar w:fldCharType="separate"/>
      </w:r>
      <w:r>
        <w:rPr>
          <w:rFonts w:hint="eastAsia"/>
        </w:rPr>
        <w:t>36</w:t>
      </w:r>
      <w:r>
        <w:fldChar w:fldCharType="end"/>
      </w:r>
      <w:r>
        <w:fldChar w:fldCharType="end"/>
      </w:r>
    </w:p>
    <w:p w14:paraId="67858A61">
      <w:pPr>
        <w:pStyle w:val="68"/>
        <w:tabs>
          <w:tab w:val="right" w:leader="dot" w:pos="8306"/>
        </w:tabs>
        <w:rPr>
          <w:rFonts w:hint="eastAsia"/>
        </w:rPr>
      </w:pPr>
      <w:r>
        <w:fldChar w:fldCharType="begin"/>
      </w:r>
      <w:r>
        <w:instrText xml:space="preserve"> HYPERLINK \l "_Toc26482" </w:instrText>
      </w:r>
      <w:r>
        <w:fldChar w:fldCharType="separate"/>
      </w:r>
      <w:r>
        <w:rPr>
          <w:rFonts w:hint="eastAsia"/>
        </w:rPr>
        <w:t xml:space="preserve">三、 </w:t>
      </w:r>
      <w:r>
        <w:rPr>
          <w:rFonts w:hint="eastAsia" w:eastAsia="等线 Light" w:cs="宋体"/>
          <w:kern w:val="0"/>
          <w:szCs w:val="21"/>
        </w:rPr>
        <w:t>资格审查标准</w:t>
      </w:r>
      <w:r>
        <w:tab/>
      </w:r>
      <w:r>
        <w:fldChar w:fldCharType="begin"/>
      </w:r>
      <w:r>
        <w:instrText xml:space="preserve"> PAGEREF _Toc26482 \h </w:instrText>
      </w:r>
      <w:r>
        <w:fldChar w:fldCharType="separate"/>
      </w:r>
      <w:r>
        <w:rPr>
          <w:rFonts w:hint="eastAsia"/>
        </w:rPr>
        <w:t>37</w:t>
      </w:r>
      <w:r>
        <w:fldChar w:fldCharType="end"/>
      </w:r>
      <w:r>
        <w:fldChar w:fldCharType="end"/>
      </w:r>
    </w:p>
    <w:p w14:paraId="1CCB9212">
      <w:pPr>
        <w:pStyle w:val="54"/>
        <w:tabs>
          <w:tab w:val="right" w:leader="dot" w:pos="8306"/>
        </w:tabs>
        <w:rPr>
          <w:rFonts w:hint="eastAsia"/>
        </w:rPr>
      </w:pPr>
      <w:r>
        <w:fldChar w:fldCharType="begin"/>
      </w:r>
      <w:r>
        <w:instrText xml:space="preserve"> HYPERLINK \l "_Toc520" </w:instrText>
      </w:r>
      <w:r>
        <w:fldChar w:fldCharType="separate"/>
      </w:r>
      <w:r>
        <w:rPr>
          <w:rFonts w:hint="eastAsia"/>
        </w:rPr>
        <w:t>第五章 评标办法及标准</w:t>
      </w:r>
      <w:r>
        <w:tab/>
      </w:r>
      <w:r>
        <w:fldChar w:fldCharType="begin"/>
      </w:r>
      <w:r>
        <w:instrText xml:space="preserve"> PAGEREF _Toc520 \h </w:instrText>
      </w:r>
      <w:r>
        <w:fldChar w:fldCharType="separate"/>
      </w:r>
      <w:r>
        <w:rPr>
          <w:rFonts w:hint="eastAsia"/>
        </w:rPr>
        <w:t>40</w:t>
      </w:r>
      <w:r>
        <w:fldChar w:fldCharType="end"/>
      </w:r>
      <w:r>
        <w:fldChar w:fldCharType="end"/>
      </w:r>
    </w:p>
    <w:p w14:paraId="09211915">
      <w:pPr>
        <w:pStyle w:val="68"/>
        <w:tabs>
          <w:tab w:val="right" w:leader="dot" w:pos="8306"/>
        </w:tabs>
        <w:rPr>
          <w:rFonts w:hint="eastAsia"/>
        </w:rPr>
      </w:pPr>
      <w:r>
        <w:fldChar w:fldCharType="begin"/>
      </w:r>
      <w:r>
        <w:instrText xml:space="preserve"> HYPERLINK \l "_Toc28513" </w:instrText>
      </w:r>
      <w:r>
        <w:fldChar w:fldCharType="separate"/>
      </w:r>
      <w:r>
        <w:rPr>
          <w:rFonts w:hint="eastAsia"/>
          <w:lang w:val="zh-CN"/>
        </w:rPr>
        <w:t>一、 评标办法前附表</w:t>
      </w:r>
      <w:r>
        <w:tab/>
      </w:r>
      <w:r>
        <w:fldChar w:fldCharType="begin"/>
      </w:r>
      <w:r>
        <w:instrText xml:space="preserve"> PAGEREF _Toc28513 \h </w:instrText>
      </w:r>
      <w:r>
        <w:fldChar w:fldCharType="separate"/>
      </w:r>
      <w:r>
        <w:rPr>
          <w:rFonts w:hint="eastAsia"/>
        </w:rPr>
        <w:t>40</w:t>
      </w:r>
      <w:r>
        <w:fldChar w:fldCharType="end"/>
      </w:r>
      <w:r>
        <w:fldChar w:fldCharType="end"/>
      </w:r>
    </w:p>
    <w:p w14:paraId="09B5D492">
      <w:pPr>
        <w:pStyle w:val="68"/>
        <w:tabs>
          <w:tab w:val="right" w:leader="dot" w:pos="8306"/>
        </w:tabs>
        <w:rPr>
          <w:rFonts w:hint="eastAsia"/>
        </w:rPr>
      </w:pPr>
      <w:r>
        <w:fldChar w:fldCharType="begin"/>
      </w:r>
      <w:r>
        <w:instrText xml:space="preserve"> HYPERLINK \l "_Toc7159" </w:instrText>
      </w:r>
      <w:r>
        <w:fldChar w:fldCharType="separate"/>
      </w:r>
      <w:r>
        <w:rPr>
          <w:rFonts w:hint="eastAsia"/>
          <w:lang w:val="zh-CN"/>
        </w:rPr>
        <w:t>二、 评标程序</w:t>
      </w:r>
      <w:r>
        <w:tab/>
      </w:r>
      <w:r>
        <w:fldChar w:fldCharType="begin"/>
      </w:r>
      <w:r>
        <w:instrText xml:space="preserve"> PAGEREF _Toc7159 \h </w:instrText>
      </w:r>
      <w:r>
        <w:fldChar w:fldCharType="separate"/>
      </w:r>
      <w:r>
        <w:rPr>
          <w:rFonts w:hint="eastAsia"/>
        </w:rPr>
        <w:t>41</w:t>
      </w:r>
      <w:r>
        <w:fldChar w:fldCharType="end"/>
      </w:r>
      <w:r>
        <w:fldChar w:fldCharType="end"/>
      </w:r>
    </w:p>
    <w:p w14:paraId="536E7AB0">
      <w:pPr>
        <w:pStyle w:val="68"/>
        <w:tabs>
          <w:tab w:val="right" w:leader="dot" w:pos="8306"/>
        </w:tabs>
        <w:rPr>
          <w:rFonts w:hint="eastAsia"/>
        </w:rPr>
      </w:pPr>
      <w:r>
        <w:fldChar w:fldCharType="begin"/>
      </w:r>
      <w:r>
        <w:instrText xml:space="preserve"> HYPERLINK \l "_Toc15576" </w:instrText>
      </w:r>
      <w:r>
        <w:fldChar w:fldCharType="separate"/>
      </w:r>
      <w:r>
        <w:rPr>
          <w:rFonts w:hint="eastAsia"/>
          <w:lang w:val="zh-CN"/>
        </w:rPr>
        <w:t>三、 评标标准</w:t>
      </w:r>
      <w:r>
        <w:tab/>
      </w:r>
      <w:r>
        <w:fldChar w:fldCharType="begin"/>
      </w:r>
      <w:r>
        <w:instrText xml:space="preserve"> PAGEREF _Toc15576 \h </w:instrText>
      </w:r>
      <w:r>
        <w:fldChar w:fldCharType="separate"/>
      </w:r>
      <w:r>
        <w:rPr>
          <w:rFonts w:hint="eastAsia"/>
        </w:rPr>
        <w:t>45</w:t>
      </w:r>
      <w:r>
        <w:fldChar w:fldCharType="end"/>
      </w:r>
      <w:r>
        <w:fldChar w:fldCharType="end"/>
      </w:r>
    </w:p>
    <w:p w14:paraId="08E79943">
      <w:pPr>
        <w:pStyle w:val="68"/>
        <w:tabs>
          <w:tab w:val="right" w:leader="dot" w:pos="8306"/>
        </w:tabs>
        <w:rPr>
          <w:rFonts w:hint="eastAsia"/>
        </w:rPr>
      </w:pPr>
      <w:r>
        <w:fldChar w:fldCharType="begin"/>
      </w:r>
      <w:r>
        <w:instrText xml:space="preserve"> HYPERLINK \l "_Toc27041" </w:instrText>
      </w:r>
      <w:r>
        <w:fldChar w:fldCharType="separate"/>
      </w:r>
      <w:r>
        <w:rPr>
          <w:rFonts w:hint="eastAsia"/>
        </w:rPr>
        <w:t>四</w:t>
      </w:r>
      <w:r>
        <w:rPr>
          <w:rFonts w:hint="eastAsia"/>
          <w:szCs w:val="30"/>
        </w:rPr>
        <w:t>、评标方法</w:t>
      </w:r>
      <w:r>
        <w:tab/>
      </w:r>
      <w:r>
        <w:fldChar w:fldCharType="begin"/>
      </w:r>
      <w:r>
        <w:instrText xml:space="preserve"> PAGEREF _Toc27041 \h </w:instrText>
      </w:r>
      <w:r>
        <w:fldChar w:fldCharType="separate"/>
      </w:r>
      <w:r>
        <w:rPr>
          <w:rFonts w:hint="eastAsia"/>
        </w:rPr>
        <w:t>46</w:t>
      </w:r>
      <w:r>
        <w:fldChar w:fldCharType="end"/>
      </w:r>
      <w:r>
        <w:fldChar w:fldCharType="end"/>
      </w:r>
    </w:p>
    <w:p w14:paraId="1D7AE1CD">
      <w:pPr>
        <w:pStyle w:val="68"/>
        <w:tabs>
          <w:tab w:val="right" w:leader="dot" w:pos="8306"/>
        </w:tabs>
        <w:rPr>
          <w:rFonts w:hint="eastAsia"/>
        </w:rPr>
      </w:pPr>
      <w:r>
        <w:fldChar w:fldCharType="begin"/>
      </w:r>
      <w:r>
        <w:instrText xml:space="preserve"> HYPERLINK \l "_Toc11113" </w:instrText>
      </w:r>
      <w:r>
        <w:fldChar w:fldCharType="separate"/>
      </w:r>
      <w:r>
        <w:rPr>
          <w:rFonts w:hint="eastAsia"/>
          <w:szCs w:val="30"/>
        </w:rPr>
        <w:t>五、评分标准</w:t>
      </w:r>
      <w:r>
        <w:tab/>
      </w:r>
      <w:r>
        <w:fldChar w:fldCharType="begin"/>
      </w:r>
      <w:r>
        <w:instrText xml:space="preserve"> PAGEREF _Toc11113 \h </w:instrText>
      </w:r>
      <w:r>
        <w:fldChar w:fldCharType="separate"/>
      </w:r>
      <w:r>
        <w:rPr>
          <w:rFonts w:hint="eastAsia"/>
        </w:rPr>
        <w:t>46</w:t>
      </w:r>
      <w:r>
        <w:fldChar w:fldCharType="end"/>
      </w:r>
      <w:r>
        <w:fldChar w:fldCharType="end"/>
      </w:r>
    </w:p>
    <w:p w14:paraId="4F42FD94">
      <w:pPr>
        <w:pStyle w:val="54"/>
        <w:tabs>
          <w:tab w:val="right" w:leader="dot" w:pos="8306"/>
        </w:tabs>
        <w:rPr>
          <w:rFonts w:hint="eastAsia"/>
        </w:rPr>
      </w:pPr>
      <w:r>
        <w:fldChar w:fldCharType="begin"/>
      </w:r>
      <w:r>
        <w:instrText xml:space="preserve"> HYPERLINK \l "_Toc12333" </w:instrText>
      </w:r>
      <w:r>
        <w:fldChar w:fldCharType="separate"/>
      </w:r>
      <w:r>
        <w:rPr>
          <w:rFonts w:hint="eastAsia"/>
          <w:lang w:val="zh-CN"/>
        </w:rPr>
        <w:t>第六章 合同草案</w:t>
      </w:r>
      <w:r>
        <w:tab/>
      </w:r>
      <w:r>
        <w:fldChar w:fldCharType="begin"/>
      </w:r>
      <w:r>
        <w:instrText xml:space="preserve"> PAGEREF _Toc12333 \h </w:instrText>
      </w:r>
      <w:r>
        <w:fldChar w:fldCharType="separate"/>
      </w:r>
      <w:r>
        <w:rPr>
          <w:rFonts w:hint="eastAsia"/>
        </w:rPr>
        <w:t>48</w:t>
      </w:r>
      <w:r>
        <w:fldChar w:fldCharType="end"/>
      </w:r>
      <w:r>
        <w:fldChar w:fldCharType="end"/>
      </w:r>
    </w:p>
    <w:p w14:paraId="63A90AF7">
      <w:pPr>
        <w:pStyle w:val="54"/>
        <w:tabs>
          <w:tab w:val="right" w:leader="dot" w:pos="8306"/>
        </w:tabs>
        <w:rPr>
          <w:rFonts w:hint="eastAsia"/>
        </w:rPr>
      </w:pPr>
      <w:r>
        <w:fldChar w:fldCharType="begin"/>
      </w:r>
      <w:r>
        <w:instrText xml:space="preserve"> HYPERLINK \l "_Toc31929" </w:instrText>
      </w:r>
      <w:r>
        <w:fldChar w:fldCharType="separate"/>
      </w:r>
      <w:r>
        <w:rPr>
          <w:rFonts w:hint="eastAsia"/>
        </w:rPr>
        <w:t xml:space="preserve">第七章 </w:t>
      </w:r>
      <w:r>
        <w:t>投标文件的格式</w:t>
      </w:r>
      <w:r>
        <w:tab/>
      </w:r>
      <w:r>
        <w:fldChar w:fldCharType="begin"/>
      </w:r>
      <w:r>
        <w:instrText xml:space="preserve"> PAGEREF _Toc31929 \h </w:instrText>
      </w:r>
      <w:r>
        <w:fldChar w:fldCharType="separate"/>
      </w:r>
      <w:r>
        <w:rPr>
          <w:rFonts w:hint="eastAsia"/>
        </w:rPr>
        <w:t>53</w:t>
      </w:r>
      <w:r>
        <w:fldChar w:fldCharType="end"/>
      </w:r>
      <w:r>
        <w:fldChar w:fldCharType="end"/>
      </w:r>
    </w:p>
    <w:p w14:paraId="36965E49">
      <w:pPr>
        <w:pStyle w:val="68"/>
        <w:tabs>
          <w:tab w:val="right" w:leader="dot" w:pos="8306"/>
        </w:tabs>
        <w:rPr>
          <w:rFonts w:hint="eastAsia"/>
        </w:rPr>
      </w:pPr>
      <w:r>
        <w:fldChar w:fldCharType="begin"/>
      </w:r>
      <w:r>
        <w:instrText xml:space="preserve"> HYPERLINK \l "_Toc6903" </w:instrText>
      </w:r>
      <w:r>
        <w:fldChar w:fldCharType="separate"/>
      </w:r>
      <w:r>
        <w:rPr>
          <w:rFonts w:hint="eastAsia"/>
          <w:lang w:val="zh-CN"/>
        </w:rPr>
        <w:t>一、 投标函及报价文件</w:t>
      </w:r>
      <w:r>
        <w:tab/>
      </w:r>
      <w:r>
        <w:fldChar w:fldCharType="begin"/>
      </w:r>
      <w:r>
        <w:instrText xml:space="preserve"> PAGEREF _Toc6903 \h </w:instrText>
      </w:r>
      <w:r>
        <w:fldChar w:fldCharType="separate"/>
      </w:r>
      <w:r>
        <w:rPr>
          <w:rFonts w:hint="eastAsia"/>
        </w:rPr>
        <w:t>54</w:t>
      </w:r>
      <w:r>
        <w:fldChar w:fldCharType="end"/>
      </w:r>
      <w:r>
        <w:fldChar w:fldCharType="end"/>
      </w:r>
    </w:p>
    <w:p w14:paraId="608B56EC">
      <w:pPr>
        <w:pStyle w:val="68"/>
        <w:tabs>
          <w:tab w:val="right" w:leader="dot" w:pos="8306"/>
        </w:tabs>
        <w:rPr>
          <w:rFonts w:hint="eastAsia"/>
        </w:rPr>
      </w:pPr>
      <w:r>
        <w:fldChar w:fldCharType="begin"/>
      </w:r>
      <w:r>
        <w:instrText xml:space="preserve"> HYPERLINK \l "_Toc13413" </w:instrText>
      </w:r>
      <w:r>
        <w:fldChar w:fldCharType="separate"/>
      </w:r>
      <w:r>
        <w:rPr>
          <w:rFonts w:hint="eastAsia"/>
          <w:lang w:val="zh-CN"/>
        </w:rPr>
        <w:t>二、 资格证明文件</w:t>
      </w:r>
      <w:r>
        <w:tab/>
      </w:r>
      <w:r>
        <w:fldChar w:fldCharType="begin"/>
      </w:r>
      <w:r>
        <w:instrText xml:space="preserve"> PAGEREF _Toc13413 \h </w:instrText>
      </w:r>
      <w:r>
        <w:fldChar w:fldCharType="separate"/>
      </w:r>
      <w:r>
        <w:rPr>
          <w:rFonts w:hint="eastAsia"/>
        </w:rPr>
        <w:t>63</w:t>
      </w:r>
      <w:r>
        <w:fldChar w:fldCharType="end"/>
      </w:r>
      <w:r>
        <w:fldChar w:fldCharType="end"/>
      </w:r>
    </w:p>
    <w:p w14:paraId="5AEE1CB7">
      <w:pPr>
        <w:pStyle w:val="68"/>
        <w:tabs>
          <w:tab w:val="right" w:leader="dot" w:pos="8306"/>
        </w:tabs>
        <w:rPr>
          <w:rFonts w:hint="eastAsia"/>
        </w:rPr>
      </w:pPr>
      <w:r>
        <w:fldChar w:fldCharType="begin"/>
      </w:r>
      <w:r>
        <w:instrText xml:space="preserve"> HYPERLINK \l "_Toc17277" </w:instrText>
      </w:r>
      <w:r>
        <w:fldChar w:fldCharType="separate"/>
      </w:r>
      <w:r>
        <w:rPr>
          <w:rFonts w:hint="eastAsia"/>
          <w:lang w:val="zh-CN"/>
        </w:rPr>
        <w:t>三、 其他响应文件</w:t>
      </w:r>
      <w:r>
        <w:tab/>
      </w:r>
      <w:r>
        <w:fldChar w:fldCharType="begin"/>
      </w:r>
      <w:r>
        <w:instrText xml:space="preserve"> PAGEREF _Toc17277 \h </w:instrText>
      </w:r>
      <w:r>
        <w:fldChar w:fldCharType="separate"/>
      </w:r>
      <w:r>
        <w:rPr>
          <w:rFonts w:hint="eastAsia"/>
        </w:rPr>
        <w:t>69</w:t>
      </w:r>
      <w:r>
        <w:fldChar w:fldCharType="end"/>
      </w:r>
      <w:r>
        <w:fldChar w:fldCharType="end"/>
      </w:r>
    </w:p>
    <w:p w14:paraId="7DC8E0FB">
      <w:pPr>
        <w:pStyle w:val="39"/>
        <w:tabs>
          <w:tab w:val="right" w:leader="dot" w:pos="8306"/>
        </w:tabs>
        <w:rPr>
          <w:rFonts w:hint="eastAsia"/>
        </w:rPr>
      </w:pPr>
      <w:r>
        <w:fldChar w:fldCharType="begin"/>
      </w:r>
      <w:r>
        <w:instrText xml:space="preserve"> HYPERLINK \l "_Toc10745" </w:instrText>
      </w:r>
      <w:r>
        <w:fldChar w:fldCharType="separate"/>
      </w:r>
      <w:r>
        <w:rPr>
          <w:rFonts w:hint="eastAsia"/>
        </w:rPr>
        <w:t>（一） 商务部分</w:t>
      </w:r>
      <w:r>
        <w:tab/>
      </w:r>
      <w:r>
        <w:fldChar w:fldCharType="begin"/>
      </w:r>
      <w:r>
        <w:instrText xml:space="preserve"> PAGEREF _Toc10745 \h </w:instrText>
      </w:r>
      <w:r>
        <w:fldChar w:fldCharType="separate"/>
      </w:r>
      <w:r>
        <w:rPr>
          <w:rFonts w:hint="eastAsia"/>
        </w:rPr>
        <w:t>70</w:t>
      </w:r>
      <w:r>
        <w:fldChar w:fldCharType="end"/>
      </w:r>
      <w:r>
        <w:fldChar w:fldCharType="end"/>
      </w:r>
    </w:p>
    <w:p w14:paraId="05B1D708">
      <w:pPr>
        <w:pStyle w:val="39"/>
        <w:tabs>
          <w:tab w:val="right" w:leader="dot" w:pos="8306"/>
        </w:tabs>
        <w:rPr>
          <w:rFonts w:hint="eastAsia"/>
        </w:rPr>
      </w:pPr>
      <w:r>
        <w:fldChar w:fldCharType="begin"/>
      </w:r>
      <w:r>
        <w:instrText xml:space="preserve"> HYPERLINK \l "_Toc24598" </w:instrText>
      </w:r>
      <w:r>
        <w:fldChar w:fldCharType="separate"/>
      </w:r>
      <w:r>
        <w:rPr>
          <w:rFonts w:hint="eastAsia"/>
        </w:rPr>
        <w:t>（二） 技术部分</w:t>
      </w:r>
      <w:r>
        <w:tab/>
      </w:r>
      <w:r>
        <w:fldChar w:fldCharType="begin"/>
      </w:r>
      <w:r>
        <w:instrText xml:space="preserve"> PAGEREF _Toc24598 \h </w:instrText>
      </w:r>
      <w:r>
        <w:fldChar w:fldCharType="separate"/>
      </w:r>
      <w:r>
        <w:rPr>
          <w:rFonts w:hint="eastAsia"/>
        </w:rPr>
        <w:t>74</w:t>
      </w:r>
      <w:r>
        <w:fldChar w:fldCharType="end"/>
      </w:r>
      <w:r>
        <w:fldChar w:fldCharType="end"/>
      </w:r>
    </w:p>
    <w:p w14:paraId="02458CF7">
      <w:pPr>
        <w:pStyle w:val="39"/>
        <w:tabs>
          <w:tab w:val="right" w:leader="dot" w:pos="8306"/>
        </w:tabs>
        <w:rPr>
          <w:rFonts w:hint="eastAsia"/>
        </w:rPr>
      </w:pPr>
      <w:r>
        <w:fldChar w:fldCharType="begin"/>
      </w:r>
      <w:r>
        <w:instrText xml:space="preserve"> HYPERLINK \l "_Toc25777" </w:instrText>
      </w:r>
      <w:r>
        <w:fldChar w:fldCharType="separate"/>
      </w:r>
      <w:r>
        <w:rPr>
          <w:rFonts w:hint="eastAsia"/>
        </w:rPr>
        <w:t>（三） 落实政府采购政策相关证明文件</w:t>
      </w:r>
      <w:r>
        <w:tab/>
      </w:r>
      <w:r>
        <w:fldChar w:fldCharType="begin"/>
      </w:r>
      <w:r>
        <w:instrText xml:space="preserve"> PAGEREF _Toc25777 \h </w:instrText>
      </w:r>
      <w:r>
        <w:fldChar w:fldCharType="separate"/>
      </w:r>
      <w:r>
        <w:rPr>
          <w:rFonts w:hint="eastAsia"/>
        </w:rPr>
        <w:t>77</w:t>
      </w:r>
      <w:r>
        <w:fldChar w:fldCharType="end"/>
      </w:r>
      <w:r>
        <w:fldChar w:fldCharType="end"/>
      </w:r>
    </w:p>
    <w:p w14:paraId="3ED217CE">
      <w:pPr>
        <w:spacing w:line="440" w:lineRule="exact"/>
        <w:rPr>
          <w:rFonts w:hint="eastAsia"/>
        </w:rPr>
      </w:pPr>
      <w:r>
        <w:fldChar w:fldCharType="end"/>
      </w:r>
    </w:p>
    <w:p w14:paraId="16989004">
      <w:pPr>
        <w:rPr>
          <w:rFonts w:hint="eastAsia" w:ascii="黑体" w:hAnsi="黑体" w:eastAsia="黑体"/>
          <w:b/>
          <w:bCs/>
          <w:sz w:val="32"/>
          <w:szCs w:val="32"/>
        </w:rPr>
        <w:sectPr>
          <w:headerReference r:id="rId5" w:type="default"/>
          <w:pgSz w:w="11906" w:h="16838"/>
          <w:pgMar w:top="1440" w:right="1800" w:bottom="1440" w:left="1800" w:header="851" w:footer="992" w:gutter="0"/>
          <w:cols w:space="720" w:num="1"/>
          <w:docGrid w:type="lines" w:linePitch="312" w:charSpace="0"/>
        </w:sectPr>
      </w:pPr>
    </w:p>
    <w:p w14:paraId="72336231">
      <w:pPr>
        <w:pStyle w:val="3"/>
        <w:spacing w:before="0" w:after="0" w:line="240" w:lineRule="auto"/>
        <w:rPr>
          <w:rFonts w:hint="eastAsia"/>
        </w:rPr>
      </w:pPr>
      <w:bookmarkStart w:id="1" w:name="_Toc19975"/>
      <w:bookmarkStart w:id="2" w:name="_Toc155185859"/>
      <w:r>
        <w:rPr>
          <w:rFonts w:hint="eastAsia"/>
        </w:rPr>
        <w:t>第一章  投标邀请</w:t>
      </w:r>
      <w:bookmarkEnd w:id="1"/>
      <w:bookmarkEnd w:id="2"/>
      <w:bookmarkStart w:id="3" w:name="_Hlk130458318"/>
    </w:p>
    <w:p w14:paraId="433DD261">
      <w:pPr>
        <w:rPr>
          <w:rFonts w:hint="eastAsia"/>
        </w:rPr>
      </w:pPr>
    </w:p>
    <w:p w14:paraId="5ED4A6F1">
      <w:pPr>
        <w:pStyle w:val="4"/>
        <w:spacing w:before="0" w:after="0" w:line="520" w:lineRule="exact"/>
        <w:ind w:hanging="420"/>
        <w:rPr>
          <w:rFonts w:hint="eastAsia"/>
        </w:rPr>
      </w:pPr>
      <w:bookmarkStart w:id="4" w:name="_Toc28359089"/>
      <w:bookmarkStart w:id="5" w:name="_Toc35393798"/>
      <w:bookmarkStart w:id="6" w:name="_Toc109900248"/>
      <w:bookmarkStart w:id="7" w:name="_Toc44583628"/>
      <w:bookmarkStart w:id="8" w:name="_Toc109899829"/>
      <w:bookmarkStart w:id="9" w:name="_Toc140132745"/>
      <w:bookmarkStart w:id="10" w:name="_Toc31970"/>
      <w:bookmarkStart w:id="11" w:name="_Toc35393629"/>
      <w:bookmarkStart w:id="12" w:name="_Toc109899410"/>
      <w:bookmarkStart w:id="13" w:name="_Toc28359012"/>
      <w:bookmarkStart w:id="14" w:name="_Toc155185860"/>
      <w:r>
        <w:rPr>
          <w:rFonts w:hint="eastAsia"/>
        </w:rPr>
        <w:t>一、项目基本情况</w:t>
      </w:r>
      <w:bookmarkEnd w:id="4"/>
      <w:bookmarkEnd w:id="5"/>
      <w:bookmarkEnd w:id="6"/>
      <w:bookmarkEnd w:id="7"/>
      <w:bookmarkEnd w:id="8"/>
      <w:bookmarkEnd w:id="9"/>
      <w:bookmarkEnd w:id="10"/>
      <w:bookmarkEnd w:id="11"/>
      <w:bookmarkEnd w:id="12"/>
      <w:bookmarkEnd w:id="13"/>
      <w:bookmarkEnd w:id="14"/>
    </w:p>
    <w:p w14:paraId="0CA69876">
      <w:pPr>
        <w:pStyle w:val="91"/>
        <w:wordWrap/>
        <w:spacing w:line="520" w:lineRule="exact"/>
        <w:ind w:firstLine="0"/>
        <w:rPr>
          <w:rFonts w:hint="eastAsia"/>
        </w:rPr>
      </w:pPr>
      <w:r>
        <w:rPr>
          <w:rFonts w:hint="eastAsia"/>
        </w:rPr>
        <w:t>1</w:t>
      </w:r>
      <w:r>
        <w:t>.</w:t>
      </w:r>
      <w:r>
        <w:rPr>
          <w:rFonts w:hint="eastAsia"/>
        </w:rPr>
        <w:t>采购计划备案号：420804-2025-00478</w:t>
      </w:r>
    </w:p>
    <w:p w14:paraId="72E88440">
      <w:pPr>
        <w:pStyle w:val="91"/>
        <w:wordWrap/>
        <w:spacing w:line="520" w:lineRule="exact"/>
        <w:ind w:firstLine="0"/>
        <w:rPr>
          <w:rFonts w:hint="eastAsia"/>
        </w:rPr>
      </w:pPr>
      <w:r>
        <w:rPr>
          <w:rFonts w:hint="eastAsia"/>
        </w:rPr>
        <w:t xml:space="preserve">2.项目编号：DDZFCG2025(G-004)-008 </w:t>
      </w:r>
    </w:p>
    <w:p w14:paraId="30A47215">
      <w:pPr>
        <w:pStyle w:val="91"/>
        <w:wordWrap/>
        <w:spacing w:line="520" w:lineRule="exact"/>
        <w:ind w:firstLine="0"/>
        <w:rPr>
          <w:rFonts w:hint="eastAsia"/>
        </w:rPr>
      </w:pPr>
      <w:r>
        <w:t>3.</w:t>
      </w:r>
      <w:r>
        <w:rPr>
          <w:rFonts w:hint="eastAsia"/>
        </w:rPr>
        <w:t>项目名称：</w:t>
      </w:r>
      <w:r>
        <w:rPr>
          <w:rFonts w:hint="eastAsia"/>
          <w:lang w:eastAsia="zh-CN"/>
        </w:rPr>
        <w:t>军马场学校初中部新建项目智慧校园设备采购（二次）包1光纤及无线专网建设</w:t>
      </w:r>
      <w:r>
        <w:rPr>
          <w:rFonts w:hint="eastAsia"/>
        </w:rPr>
        <w:t xml:space="preserve"> </w:t>
      </w:r>
    </w:p>
    <w:p w14:paraId="674086D2">
      <w:pPr>
        <w:pStyle w:val="91"/>
        <w:wordWrap/>
        <w:spacing w:line="520" w:lineRule="exact"/>
        <w:ind w:firstLine="0"/>
        <w:rPr>
          <w:rFonts w:hint="eastAsia"/>
        </w:rPr>
      </w:pPr>
      <w:r>
        <w:rPr>
          <w:rFonts w:hint="eastAsia"/>
        </w:rPr>
        <w:t>4</w:t>
      </w:r>
      <w:r>
        <w:t>.</w:t>
      </w:r>
      <w:r>
        <w:rPr>
          <w:rFonts w:hint="eastAsia"/>
        </w:rPr>
        <w:t>采购方式：</w:t>
      </w:r>
      <w:r>
        <w:rPr>
          <w:rFonts w:hint="eastAsia"/>
          <w:u w:val="single"/>
        </w:rPr>
        <w:t>公开招标</w:t>
      </w:r>
    </w:p>
    <w:p w14:paraId="5F26DB03">
      <w:pPr>
        <w:pStyle w:val="91"/>
        <w:wordWrap/>
        <w:spacing w:line="520" w:lineRule="exact"/>
        <w:ind w:firstLine="0"/>
        <w:rPr>
          <w:rFonts w:hint="eastAsia"/>
        </w:rPr>
      </w:pPr>
      <w:r>
        <w:t>5.</w:t>
      </w:r>
      <w:r>
        <w:rPr>
          <w:rFonts w:hint="eastAsia"/>
        </w:rPr>
        <w:t>预算金额：</w:t>
      </w:r>
      <w:r>
        <w:rPr>
          <w:rFonts w:hint="eastAsia"/>
          <w:u w:val="single"/>
          <w:lang w:val="en-US"/>
        </w:rPr>
        <w:t>48.79</w:t>
      </w:r>
      <w:r>
        <w:rPr>
          <w:rFonts w:hint="eastAsia"/>
        </w:rPr>
        <w:t>万元</w:t>
      </w:r>
    </w:p>
    <w:p w14:paraId="6974E182">
      <w:pPr>
        <w:pStyle w:val="91"/>
        <w:wordWrap/>
        <w:spacing w:line="520" w:lineRule="exact"/>
        <w:ind w:firstLine="0"/>
        <w:rPr>
          <w:rFonts w:hint="eastAsia"/>
        </w:rPr>
      </w:pPr>
      <w:r>
        <w:t>6.</w:t>
      </w:r>
      <w:r>
        <w:rPr>
          <w:rFonts w:hint="eastAsia"/>
        </w:rPr>
        <w:t>最高限价：</w:t>
      </w:r>
      <w:r>
        <w:rPr>
          <w:rFonts w:hint="eastAsia"/>
          <w:u w:val="single"/>
          <w:lang w:val="en-US"/>
        </w:rPr>
        <w:t>48.79</w:t>
      </w:r>
      <w:r>
        <w:rPr>
          <w:rFonts w:hint="eastAsia"/>
        </w:rPr>
        <w:t>万元</w:t>
      </w:r>
    </w:p>
    <w:p w14:paraId="3CEE4A31">
      <w:pPr>
        <w:spacing w:line="520" w:lineRule="exact"/>
        <w:rPr>
          <w:rFonts w:hint="eastAsia"/>
          <w:u w:val="single"/>
        </w:rPr>
      </w:pPr>
      <w:r>
        <w:t>7.</w:t>
      </w:r>
      <w:r>
        <w:rPr>
          <w:rFonts w:hint="eastAsia"/>
        </w:rPr>
        <w:t>采购需求：</w:t>
      </w:r>
      <w:r>
        <w:rPr>
          <w:rFonts w:hint="eastAsia"/>
          <w:u w:val="single"/>
        </w:rPr>
        <w:t>详见招标文件第三章。</w:t>
      </w:r>
    </w:p>
    <w:p w14:paraId="16C6FB15">
      <w:pPr>
        <w:pStyle w:val="91"/>
        <w:wordWrap/>
        <w:spacing w:line="520" w:lineRule="exact"/>
        <w:ind w:firstLine="0"/>
        <w:rPr>
          <w:rFonts w:hint="eastAsia"/>
        </w:rPr>
      </w:pPr>
      <w:r>
        <w:t>8.</w:t>
      </w:r>
      <w:r>
        <w:rPr>
          <w:rFonts w:hint="eastAsia"/>
        </w:rPr>
        <w:t>合同履行期限</w:t>
      </w:r>
      <w:r>
        <w:rPr>
          <w:rFonts w:hint="eastAsia"/>
          <w:shd w:val="clear" w:color="auto" w:fill="auto"/>
        </w:rPr>
        <w:t>：</w:t>
      </w:r>
      <w:r>
        <w:rPr>
          <w:rFonts w:hint="eastAsia"/>
          <w:u w:val="single"/>
          <w:shd w:val="clear" w:color="auto" w:fill="auto"/>
        </w:rPr>
        <w:t>自合同签订之日起45日历天完成调试，并通过验收</w:t>
      </w:r>
      <w:r>
        <w:rPr>
          <w:rFonts w:hint="eastAsia"/>
          <w:u w:val="single"/>
          <w:shd w:val="clear" w:color="auto" w:fill="auto"/>
          <w:lang w:val="en-US"/>
        </w:rPr>
        <w:t>。</w:t>
      </w:r>
      <w:r>
        <w:rPr>
          <w:rFonts w:hint="eastAsia"/>
          <w:shd w:val="clear" w:color="auto" w:fill="auto"/>
        </w:rPr>
        <w:t xml:space="preserve"> </w:t>
      </w:r>
    </w:p>
    <w:p w14:paraId="77B74934">
      <w:pPr>
        <w:spacing w:line="520" w:lineRule="exact"/>
        <w:rPr>
          <w:rFonts w:hint="eastAsia"/>
          <w:szCs w:val="24"/>
        </w:rPr>
      </w:pPr>
      <w:bookmarkStart w:id="15" w:name="_Toc28359090"/>
      <w:bookmarkStart w:id="16" w:name="_Toc35393630"/>
      <w:bookmarkStart w:id="17" w:name="_Toc28359013"/>
      <w:bookmarkStart w:id="18" w:name="_Toc35393799"/>
      <w:bookmarkStart w:id="19" w:name="_Toc44583629"/>
      <w:r>
        <w:rPr>
          <w:rFonts w:hint="eastAsia"/>
          <w:szCs w:val="24"/>
        </w:rPr>
        <w:t>9.是否接受联合体：否</w:t>
      </w:r>
    </w:p>
    <w:p w14:paraId="28882B0A">
      <w:pPr>
        <w:spacing w:line="520" w:lineRule="exact"/>
        <w:rPr>
          <w:rFonts w:hint="eastAsia"/>
          <w:szCs w:val="24"/>
        </w:rPr>
      </w:pPr>
      <w:r>
        <w:rPr>
          <w:rFonts w:hint="eastAsia"/>
          <w:szCs w:val="24"/>
        </w:rPr>
        <w:t xml:space="preserve">10.是否可采购进口产品：否 </w:t>
      </w:r>
    </w:p>
    <w:p w14:paraId="023EEBFD">
      <w:pPr>
        <w:spacing w:line="520" w:lineRule="exact"/>
        <w:rPr>
          <w:rFonts w:hint="eastAsia"/>
          <w:szCs w:val="24"/>
        </w:rPr>
      </w:pPr>
      <w:r>
        <w:rPr>
          <w:rFonts w:hint="eastAsia"/>
          <w:szCs w:val="24"/>
        </w:rPr>
        <w:t xml:space="preserve">11.是否接受合同分包：否  </w:t>
      </w:r>
    </w:p>
    <w:p w14:paraId="73184AAA">
      <w:pPr>
        <w:spacing w:line="520" w:lineRule="exact"/>
        <w:rPr>
          <w:rFonts w:hint="eastAsia"/>
          <w:szCs w:val="24"/>
        </w:rPr>
      </w:pPr>
      <w:r>
        <w:rPr>
          <w:rFonts w:hint="eastAsia"/>
          <w:szCs w:val="24"/>
        </w:rPr>
        <w:t xml:space="preserve">12.是否专门面向中小微企业：否 </w:t>
      </w:r>
    </w:p>
    <w:p w14:paraId="47B6A6D9">
      <w:pPr>
        <w:spacing w:line="520" w:lineRule="exact"/>
        <w:rPr>
          <w:rFonts w:hint="eastAsia"/>
        </w:rPr>
      </w:pPr>
      <w:r>
        <w:rPr>
          <w:rFonts w:hint="eastAsia"/>
          <w:szCs w:val="24"/>
        </w:rPr>
        <w:t>13.中小微企业报价优惠：20%</w:t>
      </w:r>
    </w:p>
    <w:p w14:paraId="036CA036">
      <w:pPr>
        <w:pStyle w:val="4"/>
        <w:spacing w:before="0" w:after="0" w:line="520" w:lineRule="exact"/>
        <w:ind w:hanging="420"/>
        <w:rPr>
          <w:rFonts w:hint="eastAsia" w:cs="宋体"/>
        </w:rPr>
      </w:pPr>
      <w:bookmarkStart w:id="20" w:name="_Toc140132746"/>
      <w:bookmarkStart w:id="21" w:name="_Toc109900249"/>
      <w:bookmarkStart w:id="22" w:name="_Toc155185861"/>
      <w:bookmarkStart w:id="23" w:name="_Toc1882"/>
      <w:bookmarkStart w:id="24" w:name="_Toc109899830"/>
      <w:bookmarkStart w:id="25" w:name="_Toc109899411"/>
      <w:r>
        <w:rPr>
          <w:rFonts w:hint="eastAsia" w:cs="宋体"/>
        </w:rPr>
        <w:t>二、</w:t>
      </w:r>
      <w:r>
        <w:rPr>
          <w:rFonts w:hint="eastAsia"/>
        </w:rPr>
        <w:t>投标人资格要求</w:t>
      </w:r>
      <w:bookmarkEnd w:id="15"/>
      <w:bookmarkEnd w:id="16"/>
      <w:bookmarkEnd w:id="17"/>
      <w:bookmarkEnd w:id="18"/>
      <w:bookmarkEnd w:id="19"/>
      <w:bookmarkEnd w:id="20"/>
      <w:bookmarkEnd w:id="21"/>
      <w:bookmarkEnd w:id="22"/>
      <w:bookmarkEnd w:id="23"/>
      <w:bookmarkEnd w:id="24"/>
      <w:bookmarkEnd w:id="25"/>
    </w:p>
    <w:p w14:paraId="5B3F33E5">
      <w:pPr>
        <w:pStyle w:val="92"/>
        <w:numPr>
          <w:ilvl w:val="0"/>
          <w:numId w:val="0"/>
        </w:numPr>
        <w:spacing w:line="520" w:lineRule="exact"/>
        <w:ind w:firstLine="426"/>
        <w:rPr>
          <w:rFonts w:hint="eastAsia"/>
        </w:rPr>
      </w:pPr>
      <w:bookmarkStart w:id="26" w:name="_Hlk89807755"/>
      <w:bookmarkStart w:id="27" w:name="_Toc35393631"/>
      <w:bookmarkStart w:id="28" w:name="_Toc28359014"/>
      <w:bookmarkStart w:id="29" w:name="_Toc44583630"/>
      <w:bookmarkStart w:id="30" w:name="_Toc28359091"/>
      <w:bookmarkStart w:id="31" w:name="_Toc35393800"/>
      <w:r>
        <w:rPr>
          <w:rFonts w:hint="eastAsia"/>
        </w:rPr>
        <w:t>1、满足《中华人民共和国政府采购法》第二十二条规定，即：</w:t>
      </w:r>
    </w:p>
    <w:p w14:paraId="60B07A09">
      <w:pPr>
        <w:pStyle w:val="92"/>
        <w:numPr>
          <w:ilvl w:val="0"/>
          <w:numId w:val="0"/>
        </w:numPr>
        <w:spacing w:line="520" w:lineRule="exact"/>
        <w:ind w:firstLine="426"/>
        <w:rPr>
          <w:rFonts w:hint="eastAsia"/>
        </w:rPr>
      </w:pPr>
      <w:r>
        <w:rPr>
          <w:rFonts w:hint="eastAsia"/>
        </w:rPr>
        <w:t>（1）具有独立承担民事责任的能力；</w:t>
      </w:r>
    </w:p>
    <w:p w14:paraId="3AD3E254">
      <w:pPr>
        <w:pStyle w:val="92"/>
        <w:numPr>
          <w:ilvl w:val="0"/>
          <w:numId w:val="0"/>
        </w:numPr>
        <w:spacing w:line="520" w:lineRule="exact"/>
        <w:ind w:firstLine="426"/>
        <w:rPr>
          <w:rFonts w:hint="eastAsia"/>
        </w:rPr>
      </w:pPr>
      <w:r>
        <w:rPr>
          <w:rFonts w:hint="eastAsia"/>
        </w:rPr>
        <w:t>（2）具有良好的商业信誉和健全的财务会计制度；</w:t>
      </w:r>
    </w:p>
    <w:p w14:paraId="68733CA2">
      <w:pPr>
        <w:pStyle w:val="92"/>
        <w:numPr>
          <w:ilvl w:val="0"/>
          <w:numId w:val="0"/>
        </w:numPr>
        <w:spacing w:line="520" w:lineRule="exact"/>
        <w:ind w:firstLine="426"/>
        <w:rPr>
          <w:rFonts w:hint="eastAsia"/>
        </w:rPr>
      </w:pPr>
      <w:r>
        <w:rPr>
          <w:rFonts w:hint="eastAsia"/>
        </w:rPr>
        <w:t>（3）具有履行合同所必需的设备和专业技术能力；</w:t>
      </w:r>
    </w:p>
    <w:p w14:paraId="32E8C51B">
      <w:pPr>
        <w:pStyle w:val="92"/>
        <w:numPr>
          <w:ilvl w:val="0"/>
          <w:numId w:val="0"/>
        </w:numPr>
        <w:spacing w:line="520" w:lineRule="exact"/>
        <w:ind w:firstLine="426"/>
        <w:rPr>
          <w:rFonts w:hint="eastAsia"/>
        </w:rPr>
      </w:pPr>
      <w:r>
        <w:rPr>
          <w:rFonts w:hint="eastAsia"/>
        </w:rPr>
        <w:t>（4）有依法缴纳税收和社会保障资金的良好记录；</w:t>
      </w:r>
    </w:p>
    <w:p w14:paraId="6E917C95">
      <w:pPr>
        <w:pStyle w:val="92"/>
        <w:numPr>
          <w:ilvl w:val="0"/>
          <w:numId w:val="0"/>
        </w:numPr>
        <w:spacing w:line="520" w:lineRule="exact"/>
        <w:ind w:firstLine="426"/>
        <w:rPr>
          <w:rFonts w:hint="eastAsia"/>
        </w:rPr>
      </w:pPr>
      <w:r>
        <w:rPr>
          <w:rFonts w:hint="eastAsia"/>
        </w:rPr>
        <w:t>（5）参加政府采购活动前三年内，在经营活动中没有重大违法记录；</w:t>
      </w:r>
    </w:p>
    <w:p w14:paraId="011D1FE5">
      <w:pPr>
        <w:pStyle w:val="92"/>
        <w:numPr>
          <w:ilvl w:val="0"/>
          <w:numId w:val="0"/>
        </w:numPr>
        <w:spacing w:line="520" w:lineRule="exact"/>
        <w:ind w:firstLine="426"/>
        <w:rPr>
          <w:rFonts w:hint="eastAsia"/>
        </w:rPr>
      </w:pPr>
      <w:r>
        <w:rPr>
          <w:rFonts w:hint="eastAsia"/>
        </w:rPr>
        <w:t>（6）法律、行政法规规定的其他条件。</w:t>
      </w:r>
    </w:p>
    <w:p w14:paraId="39EE4037">
      <w:pPr>
        <w:pStyle w:val="92"/>
        <w:numPr>
          <w:ilvl w:val="0"/>
          <w:numId w:val="0"/>
        </w:numPr>
        <w:spacing w:line="520" w:lineRule="exact"/>
        <w:ind w:firstLine="426"/>
        <w:rPr>
          <w:rFonts w:hint="eastAsia"/>
        </w:rPr>
      </w:pPr>
      <w:r>
        <w:rPr>
          <w:rFonts w:hint="eastAsia"/>
        </w:rPr>
        <w:t>2、单位负责人为同一人或者存在直接控股、管理关系的不同投标人，不得参加本项目同一合同项下的政府采购活动。</w:t>
      </w:r>
    </w:p>
    <w:p w14:paraId="32EAD004">
      <w:pPr>
        <w:pStyle w:val="92"/>
        <w:numPr>
          <w:ilvl w:val="0"/>
          <w:numId w:val="0"/>
        </w:numPr>
        <w:spacing w:line="520" w:lineRule="exact"/>
        <w:ind w:firstLine="426"/>
        <w:rPr>
          <w:rFonts w:hint="eastAsia"/>
        </w:rPr>
      </w:pPr>
      <w:r>
        <w:rPr>
          <w:rFonts w:hint="eastAsia"/>
        </w:rPr>
        <w:t>3、为本采购项目提供整体设计、规范编制或者项目管理、监理、检测等服务的，不得再参加本项目的其他招标采购活动。</w:t>
      </w:r>
    </w:p>
    <w:p w14:paraId="30EEC28E">
      <w:pPr>
        <w:pStyle w:val="92"/>
        <w:numPr>
          <w:ilvl w:val="0"/>
          <w:numId w:val="0"/>
        </w:numPr>
        <w:spacing w:line="520" w:lineRule="exact"/>
        <w:ind w:firstLine="426"/>
        <w:rPr>
          <w:rFonts w:hint="eastAsia"/>
        </w:rPr>
      </w:pPr>
      <w:r>
        <w:rPr>
          <w:rFonts w:hint="eastAsia"/>
        </w:rPr>
        <w:t>4、未被列入失信被执行人、重大税收违法失信主体，未被列入政府采购严重违法失信行为记录名单。</w:t>
      </w:r>
    </w:p>
    <w:p w14:paraId="5D88D9D6">
      <w:pPr>
        <w:pStyle w:val="92"/>
        <w:numPr>
          <w:ilvl w:val="0"/>
          <w:numId w:val="0"/>
        </w:numPr>
        <w:spacing w:line="520" w:lineRule="exact"/>
        <w:ind w:firstLine="426"/>
        <w:rPr>
          <w:rFonts w:hint="eastAsia"/>
        </w:rPr>
      </w:pPr>
      <w:r>
        <w:rPr>
          <w:rFonts w:hint="eastAsia"/>
        </w:rPr>
        <w:t>5、落实政府采购政策需满足的资格要求：</w:t>
      </w:r>
    </w:p>
    <w:p w14:paraId="6ED17971">
      <w:pPr>
        <w:pStyle w:val="92"/>
        <w:numPr>
          <w:ilvl w:val="0"/>
          <w:numId w:val="0"/>
        </w:numPr>
        <w:spacing w:line="520" w:lineRule="exact"/>
        <w:ind w:firstLine="426"/>
        <w:rPr>
          <w:rFonts w:hint="eastAsia"/>
        </w:rPr>
      </w:pPr>
      <w:r>
        <w:rPr>
          <w:rFonts w:hint="eastAsia"/>
        </w:rPr>
        <w:t>落实政府采购强制、优先采购节能产品政策；政府采购优先采购环保产品政策；政府采购促进中小企业发展（监狱企业、残疾人福利性单位视同小微企业）等政策。</w:t>
      </w:r>
    </w:p>
    <w:p w14:paraId="7B32881A">
      <w:pPr>
        <w:pStyle w:val="92"/>
        <w:numPr>
          <w:ilvl w:val="0"/>
          <w:numId w:val="0"/>
        </w:numPr>
        <w:spacing w:line="520" w:lineRule="exact"/>
        <w:ind w:firstLine="426"/>
        <w:rPr>
          <w:rFonts w:hint="eastAsia"/>
        </w:rPr>
      </w:pPr>
      <w:r>
        <w:rPr>
          <w:rFonts w:hint="eastAsia"/>
          <w:lang w:val="en-US" w:eastAsia="zh-CN"/>
        </w:rPr>
        <w:t>6、</w:t>
      </w:r>
      <w:r>
        <w:rPr>
          <w:rFonts w:hint="eastAsia"/>
        </w:rPr>
        <w:t>投标人特定资格要求：参与本项目的投标供应商须具备有效期内的《基础电信业务许可证》，需提供证书复印件。</w:t>
      </w:r>
    </w:p>
    <w:bookmarkEnd w:id="26"/>
    <w:p w14:paraId="7EA450BE">
      <w:pPr>
        <w:pStyle w:val="4"/>
        <w:spacing w:before="0" w:after="0" w:line="520" w:lineRule="exact"/>
        <w:ind w:hanging="420"/>
        <w:rPr>
          <w:rFonts w:hint="eastAsia"/>
        </w:rPr>
      </w:pPr>
      <w:bookmarkStart w:id="32" w:name="_Toc15757"/>
      <w:bookmarkStart w:id="33" w:name="_Toc140132747"/>
      <w:bookmarkStart w:id="34" w:name="_Toc155185862"/>
      <w:bookmarkStart w:id="35" w:name="_Toc109899831"/>
      <w:bookmarkStart w:id="36" w:name="_Toc109899412"/>
      <w:bookmarkStart w:id="37" w:name="_Toc109900250"/>
      <w:r>
        <w:rPr>
          <w:rFonts w:hint="eastAsia"/>
        </w:rPr>
        <w:t>三、获取招标文件</w:t>
      </w:r>
      <w:bookmarkEnd w:id="27"/>
      <w:bookmarkEnd w:id="28"/>
      <w:bookmarkEnd w:id="29"/>
      <w:bookmarkEnd w:id="30"/>
      <w:bookmarkEnd w:id="31"/>
      <w:bookmarkEnd w:id="32"/>
      <w:bookmarkEnd w:id="33"/>
      <w:bookmarkEnd w:id="34"/>
      <w:bookmarkEnd w:id="35"/>
      <w:bookmarkEnd w:id="36"/>
      <w:bookmarkEnd w:id="37"/>
      <w:r>
        <w:rPr>
          <w:rFonts w:hint="eastAsia"/>
        </w:rPr>
        <w:t xml:space="preserve"> </w:t>
      </w:r>
    </w:p>
    <w:p w14:paraId="5EAB2E60">
      <w:pPr>
        <w:pStyle w:val="91"/>
        <w:wordWrap/>
        <w:rPr>
          <w:rFonts w:hint="eastAsia"/>
        </w:rPr>
      </w:pPr>
      <w:bookmarkStart w:id="38" w:name="_Toc35393632"/>
      <w:bookmarkStart w:id="39" w:name="_Toc28359015"/>
      <w:bookmarkStart w:id="40" w:name="_Toc28359092"/>
      <w:bookmarkStart w:id="41" w:name="_Toc35393801"/>
      <w:bookmarkStart w:id="42" w:name="_Hlk130457327"/>
      <w:bookmarkStart w:id="43" w:name="_Hlk130457261"/>
      <w:bookmarkStart w:id="44" w:name="_Toc109899413"/>
      <w:bookmarkStart w:id="45" w:name="_Toc109900251"/>
      <w:bookmarkStart w:id="46" w:name="_Toc109899832"/>
      <w:bookmarkStart w:id="47" w:name="_Toc140132748"/>
      <w:bookmarkStart w:id="48" w:name="_Toc155185863"/>
      <w:r>
        <w:rPr>
          <w:rFonts w:hint="eastAsia"/>
        </w:rPr>
        <w:t>1.时间：2025年6月2</w:t>
      </w:r>
      <w:r>
        <w:rPr>
          <w:rFonts w:hint="eastAsia"/>
          <w:lang w:val="en-US" w:eastAsia="zh-CN"/>
        </w:rPr>
        <w:t>6</w:t>
      </w:r>
      <w:r>
        <w:rPr>
          <w:rFonts w:hint="eastAsia"/>
        </w:rPr>
        <w:t>日0时0分至2025年7月</w:t>
      </w:r>
      <w:r>
        <w:rPr>
          <w:rFonts w:hint="eastAsia"/>
          <w:lang w:val="en-US" w:eastAsia="zh-CN"/>
        </w:rPr>
        <w:t>2</w:t>
      </w:r>
      <w:r>
        <w:rPr>
          <w:rFonts w:hint="eastAsia"/>
        </w:rPr>
        <w:t>日23时59分（北京时间）。</w:t>
      </w:r>
    </w:p>
    <w:p w14:paraId="25E2F843">
      <w:pPr>
        <w:pStyle w:val="91"/>
        <w:wordWrap/>
        <w:rPr>
          <w:rFonts w:hint="eastAsia"/>
        </w:rPr>
      </w:pPr>
      <w:r>
        <w:rPr>
          <w:rFonts w:hint="eastAsia"/>
        </w:rPr>
        <w:t>2.地点：掇刀区政府采购电子交易平台（http://dd.hbncp.com.cn）。</w:t>
      </w:r>
    </w:p>
    <w:p w14:paraId="26C0858D">
      <w:pPr>
        <w:pStyle w:val="91"/>
        <w:wordWrap/>
        <w:rPr>
          <w:rFonts w:hint="eastAsia"/>
        </w:rPr>
      </w:pPr>
      <w:r>
        <w:rPr>
          <w:rFonts w:hint="eastAsia"/>
        </w:rPr>
        <w:t>3.方式：登陆掇刀区政府采购电子交易平台（http://dd.hbncp.com.cn），进行主体机构注册、报名，报名成功后在上述规定的时间内完成下载电子版的招标文件、上传响应文件等操作。供应商应在此网站完成主体机构注册、办理电子签章；网上主体机构注册及电子签章相关事宜可拨打电话4</w:t>
      </w:r>
      <w:bookmarkStart w:id="623" w:name="_GoBack"/>
      <w:bookmarkEnd w:id="623"/>
      <w:r>
        <w:rPr>
          <w:rFonts w:hint="eastAsia"/>
        </w:rPr>
        <w:t xml:space="preserve">00-112-9919或咨询客服（QQ：2670975061或2372645290）。 </w:t>
      </w:r>
    </w:p>
    <w:bookmarkEnd w:id="38"/>
    <w:bookmarkEnd w:id="39"/>
    <w:bookmarkEnd w:id="40"/>
    <w:bookmarkEnd w:id="41"/>
    <w:bookmarkEnd w:id="42"/>
    <w:bookmarkEnd w:id="43"/>
    <w:p w14:paraId="57C987CC">
      <w:pPr>
        <w:pStyle w:val="4"/>
        <w:spacing w:before="0" w:after="0" w:line="520" w:lineRule="exact"/>
        <w:ind w:hanging="420"/>
        <w:rPr>
          <w:rFonts w:hint="eastAsia"/>
        </w:rPr>
      </w:pPr>
      <w:bookmarkStart w:id="49" w:name="_Toc2576"/>
      <w:r>
        <w:rPr>
          <w:rFonts w:hint="eastAsia"/>
        </w:rPr>
        <w:t>四、提交投标文件截止时间、方式、开标时间</w:t>
      </w:r>
      <w:bookmarkEnd w:id="44"/>
      <w:bookmarkEnd w:id="45"/>
      <w:bookmarkEnd w:id="46"/>
      <w:r>
        <w:rPr>
          <w:rFonts w:hint="eastAsia"/>
        </w:rPr>
        <w:t>和地点</w:t>
      </w:r>
      <w:bookmarkEnd w:id="47"/>
      <w:bookmarkEnd w:id="48"/>
      <w:bookmarkEnd w:id="49"/>
    </w:p>
    <w:p w14:paraId="40756141">
      <w:pPr>
        <w:spacing w:line="520" w:lineRule="exact"/>
        <w:ind w:firstLine="480" w:firstLineChars="200"/>
        <w:rPr>
          <w:rFonts w:hint="eastAsia"/>
        </w:rPr>
      </w:pPr>
      <w:bookmarkStart w:id="50" w:name="_Hlk130457395"/>
      <w:bookmarkStart w:id="51" w:name="_Toc28359094"/>
      <w:bookmarkStart w:id="52" w:name="_Toc35393634"/>
      <w:bookmarkStart w:id="53" w:name="_Toc28359017"/>
      <w:bookmarkStart w:id="54" w:name="_Toc35393803"/>
      <w:bookmarkStart w:id="55" w:name="_Toc44583633"/>
      <w:r>
        <w:rPr>
          <w:rFonts w:hint="eastAsia"/>
        </w:rPr>
        <w:t>1.开始时间： 2025年7月</w:t>
      </w:r>
      <w:r>
        <w:rPr>
          <w:rFonts w:hint="eastAsia"/>
          <w:lang w:val="en-US" w:eastAsia="zh-CN"/>
        </w:rPr>
        <w:t>9</w:t>
      </w:r>
      <w:r>
        <w:rPr>
          <w:rFonts w:hint="eastAsia"/>
        </w:rPr>
        <w:t>日0时00分（北京时间）。</w:t>
      </w:r>
    </w:p>
    <w:p w14:paraId="6AD0D8A6">
      <w:pPr>
        <w:spacing w:line="520" w:lineRule="exact"/>
        <w:ind w:firstLine="480" w:firstLineChars="200"/>
        <w:rPr>
          <w:rFonts w:hint="eastAsia"/>
        </w:rPr>
      </w:pPr>
      <w:r>
        <w:rPr>
          <w:rFonts w:hint="eastAsia"/>
        </w:rPr>
        <w:t>2.截止时间： 2025年7月1</w:t>
      </w:r>
      <w:r>
        <w:rPr>
          <w:rFonts w:hint="eastAsia"/>
          <w:lang w:val="en-US" w:eastAsia="zh-CN"/>
        </w:rPr>
        <w:t>6</w:t>
      </w:r>
      <w:r>
        <w:rPr>
          <w:rFonts w:hint="eastAsia"/>
        </w:rPr>
        <w:t>日9时30分（北京时间）。</w:t>
      </w:r>
    </w:p>
    <w:p w14:paraId="771EF123">
      <w:pPr>
        <w:spacing w:line="520" w:lineRule="exact"/>
        <w:ind w:firstLine="480" w:firstLineChars="200"/>
        <w:rPr>
          <w:rFonts w:hint="eastAsia"/>
        </w:rPr>
      </w:pPr>
      <w:r>
        <w:rPr>
          <w:rFonts w:hint="eastAsia"/>
        </w:rPr>
        <w:t>3.递交方式：2025年7月1</w:t>
      </w:r>
      <w:r>
        <w:rPr>
          <w:rFonts w:hint="eastAsia"/>
          <w:lang w:val="en-US" w:eastAsia="zh-CN"/>
        </w:rPr>
        <w:t>6</w:t>
      </w:r>
      <w:r>
        <w:rPr>
          <w:rFonts w:hint="eastAsia"/>
        </w:rPr>
        <w:t>日9点30分前，进入掇刀区政府采购电子交易平台（http://dd.hbncp.com.cn）进行递交。</w:t>
      </w:r>
    </w:p>
    <w:p w14:paraId="50300E55">
      <w:pPr>
        <w:spacing w:line="520" w:lineRule="exact"/>
        <w:ind w:firstLine="480" w:firstLineChars="200"/>
        <w:rPr>
          <w:rFonts w:hint="eastAsia"/>
        </w:rPr>
      </w:pPr>
      <w:r>
        <w:rPr>
          <w:rFonts w:hint="eastAsia"/>
        </w:rPr>
        <w:t>4.开标时间： 2025年7月1</w:t>
      </w:r>
      <w:r>
        <w:rPr>
          <w:rFonts w:hint="eastAsia"/>
          <w:lang w:val="en-US" w:eastAsia="zh-CN"/>
        </w:rPr>
        <w:t>6</w:t>
      </w:r>
      <w:r>
        <w:rPr>
          <w:rFonts w:hint="eastAsia"/>
        </w:rPr>
        <w:t>日9时30分（北京时间）。</w:t>
      </w:r>
    </w:p>
    <w:p w14:paraId="26ED3764">
      <w:pPr>
        <w:spacing w:line="520" w:lineRule="exact"/>
        <w:ind w:firstLine="480" w:firstLineChars="200"/>
        <w:rPr>
          <w:rFonts w:hint="eastAsia"/>
        </w:rPr>
      </w:pPr>
      <w:r>
        <w:rPr>
          <w:rFonts w:hint="eastAsia"/>
        </w:rPr>
        <w:t>5.开标方式：2025年7月1</w:t>
      </w:r>
      <w:r>
        <w:rPr>
          <w:rFonts w:hint="eastAsia"/>
          <w:lang w:val="en-US" w:eastAsia="zh-CN"/>
        </w:rPr>
        <w:t>6</w:t>
      </w:r>
      <w:r>
        <w:rPr>
          <w:rFonts w:hint="eastAsia"/>
        </w:rPr>
        <w:t>日09点30分至10点00分，进入掇刀区政府采购电子交易平台（http://dd.hbncp.com.cn）使用电脑远程解密开启文件，并在线开标（供应商不用到开标现场）。</w:t>
      </w:r>
    </w:p>
    <w:bookmarkEnd w:id="50"/>
    <w:p w14:paraId="42D64CC6">
      <w:pPr>
        <w:pStyle w:val="4"/>
        <w:spacing w:before="0" w:after="0" w:line="520" w:lineRule="exact"/>
        <w:ind w:hanging="420"/>
        <w:rPr>
          <w:rFonts w:hint="eastAsia"/>
        </w:rPr>
      </w:pPr>
      <w:bookmarkStart w:id="56" w:name="_Toc155185864"/>
      <w:bookmarkStart w:id="57" w:name="_Toc109899414"/>
      <w:bookmarkStart w:id="58" w:name="_Toc140132749"/>
      <w:bookmarkStart w:id="59" w:name="_Toc109900252"/>
      <w:bookmarkStart w:id="60" w:name="_Toc109899833"/>
      <w:bookmarkStart w:id="61" w:name="_Toc18268"/>
      <w:r>
        <w:rPr>
          <w:rFonts w:hint="eastAsia"/>
        </w:rPr>
        <w:t>五、公告期限</w:t>
      </w:r>
      <w:bookmarkEnd w:id="51"/>
      <w:bookmarkEnd w:id="52"/>
      <w:bookmarkEnd w:id="53"/>
      <w:bookmarkEnd w:id="54"/>
      <w:bookmarkEnd w:id="55"/>
      <w:bookmarkEnd w:id="56"/>
      <w:bookmarkEnd w:id="57"/>
      <w:bookmarkEnd w:id="58"/>
      <w:bookmarkEnd w:id="59"/>
      <w:bookmarkEnd w:id="60"/>
      <w:bookmarkEnd w:id="61"/>
    </w:p>
    <w:p w14:paraId="6DF2DDB2">
      <w:pPr>
        <w:pStyle w:val="91"/>
        <w:wordWrap/>
        <w:rPr>
          <w:rFonts w:hint="eastAsia"/>
        </w:rPr>
      </w:pPr>
      <w:r>
        <w:rPr>
          <w:rFonts w:hint="eastAsia"/>
        </w:rPr>
        <w:t>自招标公告发布之日起5个工作日。</w:t>
      </w:r>
    </w:p>
    <w:p w14:paraId="2B5E5675">
      <w:pPr>
        <w:pStyle w:val="4"/>
        <w:spacing w:before="0" w:after="0" w:line="520" w:lineRule="exact"/>
        <w:ind w:hanging="420"/>
        <w:rPr>
          <w:rFonts w:hint="eastAsia"/>
        </w:rPr>
      </w:pPr>
      <w:bookmarkStart w:id="62" w:name="_Toc109899415"/>
      <w:bookmarkStart w:id="63" w:name="_Toc35393804"/>
      <w:bookmarkStart w:id="64" w:name="_Toc35393635"/>
      <w:bookmarkStart w:id="65" w:name="_Toc109900253"/>
      <w:bookmarkStart w:id="66" w:name="_Toc109899834"/>
      <w:bookmarkStart w:id="67" w:name="_Toc44583634"/>
      <w:bookmarkStart w:id="68" w:name="_Toc155185865"/>
      <w:bookmarkStart w:id="69" w:name="_Toc140132750"/>
      <w:bookmarkStart w:id="70" w:name="_Toc5738"/>
      <w:r>
        <w:rPr>
          <w:rFonts w:hint="eastAsia"/>
        </w:rPr>
        <w:t>六、其他补充事宜</w:t>
      </w:r>
      <w:bookmarkEnd w:id="62"/>
      <w:bookmarkEnd w:id="63"/>
      <w:bookmarkEnd w:id="64"/>
      <w:bookmarkEnd w:id="65"/>
      <w:bookmarkEnd w:id="66"/>
      <w:bookmarkEnd w:id="67"/>
      <w:bookmarkEnd w:id="68"/>
      <w:bookmarkEnd w:id="69"/>
      <w:bookmarkEnd w:id="70"/>
    </w:p>
    <w:p w14:paraId="214FA127">
      <w:pPr>
        <w:spacing w:line="520" w:lineRule="exact"/>
        <w:ind w:firstLine="480" w:firstLineChars="200"/>
        <w:rPr>
          <w:rFonts w:hint="eastAsia" w:cs="宋体"/>
          <w:kern w:val="0"/>
          <w:szCs w:val="24"/>
          <w:lang w:val="zh-CN"/>
        </w:rPr>
      </w:pPr>
      <w:bookmarkStart w:id="71" w:name="_Toc44583635"/>
      <w:bookmarkStart w:id="72" w:name="_Toc109900254"/>
      <w:bookmarkStart w:id="73" w:name="_Toc35393636"/>
      <w:bookmarkStart w:id="74" w:name="_Toc155185866"/>
      <w:bookmarkStart w:id="75" w:name="_Toc109899835"/>
      <w:bookmarkStart w:id="76" w:name="_Toc140132751"/>
      <w:bookmarkStart w:id="77" w:name="_Toc109899416"/>
      <w:bookmarkStart w:id="78" w:name="_Toc28359095"/>
      <w:bookmarkStart w:id="79" w:name="_Toc35393805"/>
      <w:bookmarkStart w:id="80" w:name="_Toc28359018"/>
      <w:r>
        <w:rPr>
          <w:rFonts w:hint="eastAsia" w:cs="宋体"/>
          <w:kern w:val="0"/>
          <w:szCs w:val="24"/>
        </w:rPr>
        <w:t>1.</w:t>
      </w:r>
      <w:r>
        <w:rPr>
          <w:rFonts w:hint="eastAsia" w:cs="宋体"/>
          <w:kern w:val="0"/>
          <w:szCs w:val="24"/>
          <w:lang w:val="zh-CN"/>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中对应的3%—5%、1%—2%的规定执行。对小微企业中的残疾人企业、监狱企业、采购产品纳入创新产品应用示范推荐目录内企业、采购产品获得节能产品或环境标志产品认证证书的企业，以价格评审优惠幅度的上限给予评审优惠。</w:t>
      </w:r>
    </w:p>
    <w:p w14:paraId="0535DBD3">
      <w:pPr>
        <w:spacing w:line="520" w:lineRule="exact"/>
        <w:ind w:firstLine="480" w:firstLineChars="200"/>
        <w:rPr>
          <w:rFonts w:hint="eastAsia" w:cs="宋体"/>
          <w:kern w:val="0"/>
          <w:szCs w:val="24"/>
        </w:rPr>
      </w:pPr>
      <w:r>
        <w:rPr>
          <w:rFonts w:hint="eastAsia" w:cs="宋体"/>
          <w:kern w:val="0"/>
          <w:szCs w:val="24"/>
        </w:rPr>
        <w:t>2.“政采贷”线上申请渠道：登陆掇刀区政府采购合同融资平台（http://218.200.85.85:9999/duodao）申请。</w:t>
      </w:r>
    </w:p>
    <w:p w14:paraId="228C7E6B">
      <w:pPr>
        <w:spacing w:line="520" w:lineRule="exact"/>
        <w:ind w:firstLine="480" w:firstLineChars="200"/>
        <w:rPr>
          <w:rFonts w:hint="eastAsia" w:cs="宋体"/>
          <w:kern w:val="0"/>
          <w:szCs w:val="24"/>
        </w:rPr>
      </w:pPr>
      <w:r>
        <w:rPr>
          <w:rFonts w:hint="eastAsia" w:cs="宋体"/>
          <w:kern w:val="0"/>
          <w:szCs w:val="24"/>
        </w:rPr>
        <w:t>3.公告发布媒体：湖北省政府采购网（http://www.ccgp-hubei.gov.cn）、掇刀区政府采购电子交易平台（http://dd.hbncp.com.cn）。</w:t>
      </w:r>
    </w:p>
    <w:p w14:paraId="4CCB463E">
      <w:pPr>
        <w:spacing w:line="520" w:lineRule="exact"/>
        <w:ind w:firstLine="480" w:firstLineChars="200"/>
        <w:rPr>
          <w:rFonts w:hint="eastAsia" w:cs="宋体"/>
          <w:kern w:val="0"/>
          <w:szCs w:val="24"/>
        </w:rPr>
      </w:pPr>
      <w:r>
        <w:rPr>
          <w:rFonts w:hint="eastAsia" w:cs="宋体"/>
          <w:kern w:val="0"/>
          <w:szCs w:val="24"/>
        </w:rPr>
        <w:t>4.根据掇刀区《关于开展远程异地常态化评标工作的通知》要求，本项目采用远程异地评审。</w:t>
      </w:r>
    </w:p>
    <w:p w14:paraId="3371ED29">
      <w:pPr>
        <w:spacing w:line="520" w:lineRule="exact"/>
        <w:ind w:firstLine="480" w:firstLineChars="200"/>
        <w:rPr>
          <w:rFonts w:hint="eastAsia" w:cs="宋体"/>
          <w:kern w:val="0"/>
          <w:szCs w:val="24"/>
        </w:rPr>
      </w:pPr>
      <w:r>
        <w:rPr>
          <w:rFonts w:hint="eastAsia" w:cs="宋体"/>
          <w:kern w:val="0"/>
          <w:szCs w:val="24"/>
        </w:rPr>
        <w:t>5.多包号采购成交供应商选取原则：供应商可对本项目共计6包号任意包号进行投标，最多只允许成交一个包号。若同时为多个包号的第一候选人，则保留中标金额较大的一包的中标候选人资格，自动放弃其他所有包号成交供应商资格。每个项目包第一候选人放弃成交供应商资格后，第二候选人自动顺延为第一候选人。以此类推。</w:t>
      </w:r>
    </w:p>
    <w:p w14:paraId="4B04A100">
      <w:pPr>
        <w:pStyle w:val="4"/>
        <w:spacing w:before="0" w:after="0" w:line="520" w:lineRule="exact"/>
        <w:ind w:hanging="420"/>
        <w:rPr>
          <w:rFonts w:hint="eastAsia"/>
        </w:rPr>
      </w:pPr>
      <w:bookmarkStart w:id="81" w:name="_Toc1568"/>
      <w:r>
        <w:rPr>
          <w:rFonts w:hint="eastAsia"/>
        </w:rPr>
        <w:t>七、</w:t>
      </w:r>
      <w:r>
        <w:t>联系</w:t>
      </w:r>
      <w:r>
        <w:rPr>
          <w:rFonts w:hint="eastAsia"/>
        </w:rPr>
        <w:t>方式</w:t>
      </w:r>
      <w:bookmarkEnd w:id="71"/>
      <w:bookmarkEnd w:id="72"/>
      <w:bookmarkEnd w:id="73"/>
      <w:bookmarkEnd w:id="74"/>
      <w:bookmarkEnd w:id="75"/>
      <w:bookmarkEnd w:id="76"/>
      <w:bookmarkEnd w:id="77"/>
      <w:bookmarkEnd w:id="78"/>
      <w:bookmarkEnd w:id="79"/>
      <w:bookmarkEnd w:id="80"/>
      <w:bookmarkEnd w:id="81"/>
    </w:p>
    <w:p w14:paraId="4DFCAAF2">
      <w:pPr>
        <w:rPr>
          <w:rFonts w:hint="eastAsia"/>
        </w:rPr>
      </w:pPr>
      <w:r>
        <w:t>1、采购人：荆门市掇刀区军马场学校</w:t>
      </w:r>
    </w:p>
    <w:p w14:paraId="42310866">
      <w:pPr>
        <w:rPr>
          <w:rFonts w:hint="eastAsia"/>
        </w:rPr>
      </w:pPr>
      <w:r>
        <w:t>地址：荆门市掇刀区军马场路以南、忠信路以东</w:t>
      </w:r>
    </w:p>
    <w:p w14:paraId="5BC2CD22">
      <w:pPr>
        <w:rPr>
          <w:rFonts w:hint="eastAsia"/>
        </w:rPr>
      </w:pPr>
      <w:r>
        <w:t>联系人姓名：</w:t>
      </w:r>
      <w:r>
        <w:rPr>
          <w:rFonts w:hint="eastAsia"/>
        </w:rPr>
        <w:t>王嫣</w:t>
      </w:r>
    </w:p>
    <w:p w14:paraId="430D7076">
      <w:pPr>
        <w:rPr>
          <w:rFonts w:hint="eastAsia"/>
        </w:rPr>
      </w:pPr>
      <w:r>
        <w:t>联系电话：</w:t>
      </w:r>
      <w:r>
        <w:rPr>
          <w:rFonts w:hint="eastAsia"/>
        </w:rPr>
        <w:t>13774040035</w:t>
      </w:r>
    </w:p>
    <w:p w14:paraId="37359C31">
      <w:pPr>
        <w:rPr>
          <w:rFonts w:hint="eastAsia"/>
        </w:rPr>
      </w:pPr>
      <w:r>
        <w:t>2、代理机构信息</w:t>
      </w:r>
    </w:p>
    <w:p w14:paraId="690548C1">
      <w:pPr>
        <w:rPr>
          <w:rFonts w:hint="eastAsia"/>
        </w:rPr>
      </w:pPr>
      <w:r>
        <w:t>采购代理机构：掇刀区政府采购中心</w:t>
      </w:r>
    </w:p>
    <w:p w14:paraId="66276D11">
      <w:pPr>
        <w:rPr>
          <w:rFonts w:hint="eastAsia"/>
        </w:rPr>
      </w:pPr>
      <w:r>
        <w:t>地址：掇刀区官堰湖大道 88号</w:t>
      </w:r>
    </w:p>
    <w:p w14:paraId="3749C114">
      <w:pPr>
        <w:rPr>
          <w:rFonts w:hint="eastAsia"/>
        </w:rPr>
      </w:pPr>
      <w:r>
        <w:t>联系电话：0724-6820699</w:t>
      </w:r>
    </w:p>
    <w:p w14:paraId="1EC5EEDF">
      <w:pPr>
        <w:rPr>
          <w:rFonts w:hint="eastAsia"/>
        </w:rPr>
      </w:pPr>
      <w:r>
        <w:t>3、项目联系方式</w:t>
      </w:r>
    </w:p>
    <w:p w14:paraId="5BD52481">
      <w:pPr>
        <w:rPr>
          <w:rFonts w:hint="eastAsia"/>
        </w:rPr>
      </w:pPr>
      <w:r>
        <w:t>项目联系人：任晓强</w:t>
      </w:r>
    </w:p>
    <w:p w14:paraId="7BDA677A">
      <w:pPr>
        <w:rPr>
          <w:rFonts w:hint="eastAsia"/>
        </w:rPr>
        <w:sectPr>
          <w:footerReference r:id="rId6" w:type="default"/>
          <w:pgSz w:w="11906" w:h="16838"/>
          <w:pgMar w:top="1440" w:right="1800" w:bottom="1440" w:left="1800" w:header="851" w:footer="992" w:gutter="0"/>
          <w:pgNumType w:start="1"/>
          <w:cols w:space="720" w:num="1"/>
          <w:docGrid w:type="lines" w:linePitch="312" w:charSpace="0"/>
        </w:sectPr>
      </w:pPr>
      <w:r>
        <w:t>联系电话：0724-6820699</w:t>
      </w:r>
    </w:p>
    <w:p w14:paraId="32AADB16">
      <w:pPr>
        <w:pStyle w:val="3"/>
        <w:spacing w:before="0" w:after="0"/>
        <w:rPr>
          <w:rFonts w:hint="eastAsia"/>
        </w:rPr>
      </w:pPr>
      <w:bookmarkStart w:id="82" w:name="_Toc155185867"/>
      <w:bookmarkStart w:id="83" w:name="_Toc2899"/>
      <w:r>
        <w:rPr>
          <w:rFonts w:hint="eastAsia"/>
        </w:rPr>
        <w:t>第二章 投标人须知</w:t>
      </w:r>
      <w:bookmarkEnd w:id="82"/>
      <w:bookmarkEnd w:id="83"/>
    </w:p>
    <w:p w14:paraId="1D70FB51">
      <w:pPr>
        <w:rPr>
          <w:rFonts w:hint="eastAsia"/>
        </w:rPr>
      </w:pPr>
    </w:p>
    <w:bookmarkEnd w:id="3"/>
    <w:p w14:paraId="3FF08C45">
      <w:pPr>
        <w:pStyle w:val="4"/>
        <w:numPr>
          <w:ilvl w:val="0"/>
          <w:numId w:val="10"/>
        </w:numPr>
        <w:spacing w:before="0" w:after="0"/>
        <w:ind w:left="0"/>
        <w:rPr>
          <w:rFonts w:hint="eastAsia"/>
        </w:rPr>
      </w:pPr>
      <w:bookmarkStart w:id="84" w:name="_Toc155185868"/>
      <w:bookmarkStart w:id="85" w:name="_Toc32230"/>
      <w:r>
        <w:rPr>
          <w:rFonts w:hint="eastAsia"/>
        </w:rPr>
        <w:t>投标人须知前附表</w:t>
      </w:r>
      <w:bookmarkEnd w:id="84"/>
      <w:bookmarkEnd w:id="85"/>
    </w:p>
    <w:p w14:paraId="02E724A4">
      <w:pPr>
        <w:pStyle w:val="91"/>
        <w:wordWrap/>
        <w:rPr>
          <w:rFonts w:hint="eastAsia"/>
        </w:rPr>
      </w:pPr>
      <w:r>
        <w:rPr>
          <w:rFonts w:hint="eastAsia"/>
        </w:rPr>
        <w:t>投标人应仔细阅读本招标文件的第二章“投标人须知”，下面所列资料是对“投标人须知”的具体补充和说明。如有矛盾，应以本表为准。</w:t>
      </w:r>
    </w:p>
    <w:tbl>
      <w:tblPr>
        <w:tblStyle w:val="81"/>
        <w:tblW w:w="8531"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0"/>
        <w:gridCol w:w="5841"/>
      </w:tblGrid>
      <w:tr w14:paraId="54C5B6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vAlign w:val="center"/>
          </w:tcPr>
          <w:p w14:paraId="72429DE2">
            <w:pPr>
              <w:pStyle w:val="95"/>
              <w:jc w:val="center"/>
              <w:rPr>
                <w:rFonts w:hint="eastAsia"/>
                <w:b/>
                <w:bCs/>
              </w:rPr>
            </w:pPr>
            <w:r>
              <w:rPr>
                <w:rFonts w:hint="eastAsia"/>
                <w:b/>
                <w:bCs/>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vAlign w:val="center"/>
          </w:tcPr>
          <w:p w14:paraId="5B59A24A">
            <w:pPr>
              <w:pStyle w:val="95"/>
              <w:jc w:val="center"/>
              <w:rPr>
                <w:rFonts w:hint="eastAsia"/>
                <w:b/>
                <w:bCs/>
              </w:rPr>
            </w:pPr>
            <w:r>
              <w:rPr>
                <w:rFonts w:hint="eastAsia"/>
                <w:b/>
                <w:bCs/>
              </w:rPr>
              <w:t>条款名称</w:t>
            </w:r>
          </w:p>
        </w:tc>
        <w:tc>
          <w:tcPr>
            <w:tcW w:w="5841" w:type="dxa"/>
            <w:tcBorders>
              <w:top w:val="single" w:color="auto" w:sz="4" w:space="0"/>
              <w:left w:val="single" w:color="auto" w:sz="4" w:space="0"/>
              <w:bottom w:val="single" w:color="auto" w:sz="4" w:space="0"/>
              <w:right w:val="single" w:color="auto" w:sz="4" w:space="0"/>
            </w:tcBorders>
            <w:shd w:val="clear" w:color="auto" w:fill="D8D8D8"/>
            <w:vAlign w:val="center"/>
          </w:tcPr>
          <w:p w14:paraId="71A06D2D">
            <w:pPr>
              <w:pStyle w:val="95"/>
              <w:jc w:val="center"/>
              <w:rPr>
                <w:rFonts w:hint="eastAsia"/>
                <w:b/>
                <w:bCs/>
              </w:rPr>
            </w:pPr>
            <w:r>
              <w:rPr>
                <w:rFonts w:hint="eastAsia"/>
                <w:b/>
                <w:bCs/>
              </w:rPr>
              <w:t>内  容</w:t>
            </w:r>
          </w:p>
        </w:tc>
      </w:tr>
      <w:tr w14:paraId="1559D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tcBorders>
            <w:vAlign w:val="center"/>
          </w:tcPr>
          <w:p w14:paraId="5B99273D">
            <w:pPr>
              <w:pStyle w:val="95"/>
              <w:jc w:val="center"/>
              <w:rPr>
                <w:rFonts w:hint="eastAsia"/>
              </w:rPr>
            </w:pPr>
            <w:r>
              <w:t>2.2</w:t>
            </w:r>
          </w:p>
        </w:tc>
        <w:tc>
          <w:tcPr>
            <w:tcW w:w="1720" w:type="dxa"/>
            <w:tcBorders>
              <w:top w:val="single" w:color="auto" w:sz="4" w:space="0"/>
            </w:tcBorders>
            <w:vAlign w:val="center"/>
          </w:tcPr>
          <w:p w14:paraId="0E546189">
            <w:pPr>
              <w:pStyle w:val="95"/>
              <w:rPr>
                <w:rFonts w:hint="eastAsia"/>
              </w:rPr>
            </w:pPr>
            <w:r>
              <w:rPr>
                <w:rFonts w:hint="eastAsia"/>
              </w:rPr>
              <w:t>采购人</w:t>
            </w:r>
          </w:p>
        </w:tc>
        <w:tc>
          <w:tcPr>
            <w:tcW w:w="5841" w:type="dxa"/>
            <w:tcBorders>
              <w:top w:val="single" w:color="auto" w:sz="4" w:space="0"/>
            </w:tcBorders>
            <w:vAlign w:val="center"/>
          </w:tcPr>
          <w:p w14:paraId="64D7BC66">
            <w:pPr>
              <w:pStyle w:val="95"/>
              <w:rPr>
                <w:rFonts w:hint="eastAsia"/>
              </w:rPr>
            </w:pPr>
            <w:r>
              <w:t>荆门市掇刀区军马场学校</w:t>
            </w:r>
          </w:p>
        </w:tc>
      </w:tr>
      <w:tr w14:paraId="0C9FEF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2F66FFD8">
            <w:pPr>
              <w:pStyle w:val="95"/>
              <w:jc w:val="center"/>
              <w:rPr>
                <w:rFonts w:hint="eastAsia"/>
              </w:rPr>
            </w:pPr>
            <w:r>
              <w:t>2.3</w:t>
            </w:r>
          </w:p>
        </w:tc>
        <w:tc>
          <w:tcPr>
            <w:tcW w:w="1720" w:type="dxa"/>
            <w:vAlign w:val="center"/>
          </w:tcPr>
          <w:p w14:paraId="5F61A6C5">
            <w:pPr>
              <w:pStyle w:val="95"/>
              <w:rPr>
                <w:rFonts w:hint="eastAsia"/>
              </w:rPr>
            </w:pPr>
            <w:r>
              <w:rPr>
                <w:rFonts w:hint="eastAsia"/>
              </w:rPr>
              <w:t>采购代理机构</w:t>
            </w:r>
          </w:p>
        </w:tc>
        <w:tc>
          <w:tcPr>
            <w:tcW w:w="5841" w:type="dxa"/>
            <w:vAlign w:val="center"/>
          </w:tcPr>
          <w:p w14:paraId="24614EE6">
            <w:pPr>
              <w:pStyle w:val="95"/>
              <w:rPr>
                <w:rFonts w:hint="eastAsia"/>
              </w:rPr>
            </w:pPr>
            <w:r>
              <w:rPr>
                <w:rFonts w:hint="eastAsia"/>
              </w:rPr>
              <w:t>掇刀区政府采购中心</w:t>
            </w:r>
          </w:p>
        </w:tc>
      </w:tr>
      <w:tr w14:paraId="05F0FF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614002B1">
            <w:pPr>
              <w:pStyle w:val="95"/>
              <w:jc w:val="center"/>
              <w:rPr>
                <w:rFonts w:hint="eastAsia"/>
              </w:rPr>
            </w:pPr>
            <w:r>
              <w:t>2.4</w:t>
            </w:r>
          </w:p>
        </w:tc>
        <w:tc>
          <w:tcPr>
            <w:tcW w:w="1720" w:type="dxa"/>
            <w:vAlign w:val="center"/>
          </w:tcPr>
          <w:p w14:paraId="46B1C932">
            <w:pPr>
              <w:pStyle w:val="95"/>
              <w:rPr>
                <w:rFonts w:hint="eastAsia"/>
              </w:rPr>
            </w:pPr>
            <w:r>
              <w:rPr>
                <w:rFonts w:hint="eastAsia"/>
              </w:rPr>
              <w:t>监督管理部门</w:t>
            </w:r>
          </w:p>
        </w:tc>
        <w:tc>
          <w:tcPr>
            <w:tcW w:w="5841" w:type="dxa"/>
            <w:vAlign w:val="center"/>
          </w:tcPr>
          <w:p w14:paraId="25AAD16E">
            <w:pPr>
              <w:pStyle w:val="95"/>
              <w:rPr>
                <w:rFonts w:hint="eastAsia"/>
              </w:rPr>
            </w:pPr>
            <w:r>
              <w:rPr>
                <w:rFonts w:hint="eastAsia"/>
              </w:rPr>
              <w:t>掇刀区财政局</w:t>
            </w:r>
          </w:p>
        </w:tc>
      </w:tr>
      <w:tr w14:paraId="738E7D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7A0C0F42">
            <w:pPr>
              <w:pStyle w:val="95"/>
              <w:jc w:val="center"/>
              <w:rPr>
                <w:rFonts w:hint="eastAsia"/>
              </w:rPr>
            </w:pPr>
            <w:r>
              <w:t>2.5</w:t>
            </w:r>
          </w:p>
        </w:tc>
        <w:tc>
          <w:tcPr>
            <w:tcW w:w="1720" w:type="dxa"/>
            <w:vAlign w:val="center"/>
          </w:tcPr>
          <w:p w14:paraId="61C9AB42">
            <w:pPr>
              <w:pStyle w:val="95"/>
              <w:rPr>
                <w:rFonts w:hint="eastAsia"/>
              </w:rPr>
            </w:pPr>
            <w:r>
              <w:rPr>
                <w:rFonts w:hint="eastAsia"/>
              </w:rPr>
              <w:t>项目名称</w:t>
            </w:r>
          </w:p>
        </w:tc>
        <w:tc>
          <w:tcPr>
            <w:tcW w:w="5841" w:type="dxa"/>
            <w:vAlign w:val="center"/>
          </w:tcPr>
          <w:p w14:paraId="54F782B5">
            <w:pPr>
              <w:pStyle w:val="95"/>
              <w:rPr>
                <w:rFonts w:hint="eastAsia"/>
              </w:rPr>
            </w:pPr>
            <w:r>
              <w:rPr>
                <w:rFonts w:hint="eastAsia"/>
                <w:lang w:eastAsia="zh-CN"/>
              </w:rPr>
              <w:t>军马场学校初中部新建项目智慧校园设备采购（二次）包1光纤及无线专网建设</w:t>
            </w:r>
            <w:r>
              <w:rPr>
                <w:rFonts w:hint="eastAsia"/>
              </w:rPr>
              <w:t xml:space="preserve"> </w:t>
            </w:r>
          </w:p>
        </w:tc>
      </w:tr>
      <w:tr w14:paraId="1AF71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E5D00DC">
            <w:pPr>
              <w:pStyle w:val="95"/>
              <w:jc w:val="center"/>
              <w:rPr>
                <w:rFonts w:hint="eastAsia"/>
              </w:rPr>
            </w:pPr>
            <w:r>
              <w:t>2.6</w:t>
            </w:r>
          </w:p>
        </w:tc>
        <w:tc>
          <w:tcPr>
            <w:tcW w:w="1720" w:type="dxa"/>
            <w:vAlign w:val="center"/>
          </w:tcPr>
          <w:p w14:paraId="29302351">
            <w:pPr>
              <w:pStyle w:val="95"/>
              <w:rPr>
                <w:rFonts w:hint="eastAsia"/>
              </w:rPr>
            </w:pPr>
            <w:r>
              <w:rPr>
                <w:rFonts w:hint="eastAsia"/>
              </w:rPr>
              <w:t>项目地点</w:t>
            </w:r>
          </w:p>
        </w:tc>
        <w:tc>
          <w:tcPr>
            <w:tcW w:w="5841" w:type="dxa"/>
            <w:vAlign w:val="center"/>
          </w:tcPr>
          <w:p w14:paraId="3F344168">
            <w:pPr>
              <w:pStyle w:val="95"/>
              <w:rPr>
                <w:rFonts w:hint="eastAsia"/>
              </w:rPr>
            </w:pPr>
            <w:r>
              <w:rPr>
                <w:rFonts w:hint="eastAsia"/>
              </w:rPr>
              <w:t>掇刀辖区</w:t>
            </w:r>
          </w:p>
        </w:tc>
      </w:tr>
      <w:tr w14:paraId="5BA0A6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C8B5FE9">
            <w:pPr>
              <w:pStyle w:val="95"/>
              <w:jc w:val="center"/>
              <w:rPr>
                <w:rFonts w:hint="eastAsia"/>
              </w:rPr>
            </w:pPr>
            <w:r>
              <w:t>2.7</w:t>
            </w:r>
          </w:p>
        </w:tc>
        <w:tc>
          <w:tcPr>
            <w:tcW w:w="1720" w:type="dxa"/>
            <w:vAlign w:val="center"/>
          </w:tcPr>
          <w:p w14:paraId="7E5CF013">
            <w:pPr>
              <w:pStyle w:val="95"/>
              <w:rPr>
                <w:rFonts w:hint="eastAsia"/>
              </w:rPr>
            </w:pPr>
            <w:r>
              <w:rPr>
                <w:rFonts w:hint="eastAsia"/>
              </w:rPr>
              <w:t>项目内容</w:t>
            </w:r>
          </w:p>
        </w:tc>
        <w:tc>
          <w:tcPr>
            <w:tcW w:w="5841" w:type="dxa"/>
            <w:vAlign w:val="center"/>
          </w:tcPr>
          <w:p w14:paraId="40CC8844">
            <w:pPr>
              <w:pStyle w:val="95"/>
              <w:rPr>
                <w:rFonts w:hint="eastAsia"/>
              </w:rPr>
            </w:pPr>
            <w:r>
              <w:rPr>
                <w:rFonts w:hint="eastAsia"/>
              </w:rPr>
              <w:t>详见第三章采购需求</w:t>
            </w:r>
          </w:p>
        </w:tc>
      </w:tr>
      <w:tr w14:paraId="576A37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CADB37B">
            <w:pPr>
              <w:pStyle w:val="95"/>
              <w:jc w:val="center"/>
              <w:rPr>
                <w:rFonts w:hint="eastAsia"/>
              </w:rPr>
            </w:pPr>
            <w:r>
              <w:t>2.8</w:t>
            </w:r>
          </w:p>
        </w:tc>
        <w:tc>
          <w:tcPr>
            <w:tcW w:w="1720" w:type="dxa"/>
            <w:vAlign w:val="center"/>
          </w:tcPr>
          <w:p w14:paraId="472E8FCE">
            <w:pPr>
              <w:pStyle w:val="95"/>
              <w:rPr>
                <w:rFonts w:hint="eastAsia"/>
              </w:rPr>
            </w:pPr>
            <w:r>
              <w:rPr>
                <w:rFonts w:hint="eastAsia"/>
              </w:rPr>
              <w:t>项目属性</w:t>
            </w:r>
          </w:p>
        </w:tc>
        <w:tc>
          <w:tcPr>
            <w:tcW w:w="5841" w:type="dxa"/>
            <w:vAlign w:val="center"/>
          </w:tcPr>
          <w:p w14:paraId="46789D71">
            <w:pPr>
              <w:pStyle w:val="95"/>
              <w:rPr>
                <w:rFonts w:hint="eastAsia"/>
              </w:rPr>
            </w:pPr>
            <w:r>
              <w:rPr>
                <w:rFonts w:hint="eastAsia"/>
              </w:rPr>
              <w:t>服务</w:t>
            </w:r>
          </w:p>
        </w:tc>
      </w:tr>
      <w:tr w14:paraId="5428FD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782DC13">
            <w:pPr>
              <w:pStyle w:val="95"/>
              <w:jc w:val="center"/>
              <w:rPr>
                <w:rFonts w:hint="eastAsia"/>
              </w:rPr>
            </w:pPr>
            <w:r>
              <w:t>3.1</w:t>
            </w:r>
          </w:p>
        </w:tc>
        <w:tc>
          <w:tcPr>
            <w:tcW w:w="1720" w:type="dxa"/>
            <w:vAlign w:val="center"/>
          </w:tcPr>
          <w:p w14:paraId="003E9A43">
            <w:pPr>
              <w:pStyle w:val="95"/>
              <w:rPr>
                <w:rFonts w:hint="eastAsia"/>
              </w:rPr>
            </w:pPr>
            <w:r>
              <w:rPr>
                <w:rFonts w:hint="eastAsia"/>
              </w:rPr>
              <w:t>资金来源</w:t>
            </w:r>
          </w:p>
        </w:tc>
        <w:tc>
          <w:tcPr>
            <w:tcW w:w="5841" w:type="dxa"/>
            <w:vAlign w:val="center"/>
          </w:tcPr>
          <w:p w14:paraId="0F8BB9C9">
            <w:pPr>
              <w:pStyle w:val="95"/>
              <w:rPr>
                <w:rFonts w:hint="eastAsia"/>
              </w:rPr>
            </w:pPr>
            <w:r>
              <w:rPr>
                <w:rFonts w:hint="eastAsia"/>
              </w:rPr>
              <w:t>财政性资金：</w:t>
            </w:r>
            <w:r>
              <w:rPr>
                <w:rFonts w:hint="eastAsia"/>
                <w:u w:val="single"/>
              </w:rPr>
              <w:t>48.79万元</w:t>
            </w:r>
            <w:r>
              <w:rPr>
                <w:rFonts w:hint="eastAsia"/>
              </w:rPr>
              <w:t>，非财政性资金：</w:t>
            </w:r>
            <w:r>
              <w:rPr>
                <w:rFonts w:hint="eastAsia"/>
                <w:u w:val="single"/>
              </w:rPr>
              <w:t xml:space="preserve"> 0 元</w:t>
            </w:r>
            <w:r>
              <w:rPr>
                <w:rFonts w:hint="eastAsia"/>
              </w:rPr>
              <w:t>。</w:t>
            </w:r>
          </w:p>
        </w:tc>
      </w:tr>
      <w:tr w14:paraId="131DBD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04A5BC5">
            <w:pPr>
              <w:pStyle w:val="95"/>
              <w:jc w:val="center"/>
              <w:rPr>
                <w:rFonts w:hint="eastAsia"/>
              </w:rPr>
            </w:pPr>
            <w:r>
              <w:t>4.1</w:t>
            </w:r>
          </w:p>
        </w:tc>
        <w:tc>
          <w:tcPr>
            <w:tcW w:w="1720" w:type="dxa"/>
            <w:vAlign w:val="center"/>
          </w:tcPr>
          <w:p w14:paraId="1505F791">
            <w:pPr>
              <w:pStyle w:val="95"/>
              <w:rPr>
                <w:rFonts w:hint="eastAsia"/>
              </w:rPr>
            </w:pPr>
            <w:r>
              <w:rPr>
                <w:rFonts w:hint="eastAsia"/>
              </w:rPr>
              <w:t>投标人资格要求</w:t>
            </w:r>
          </w:p>
        </w:tc>
        <w:tc>
          <w:tcPr>
            <w:tcW w:w="5841" w:type="dxa"/>
            <w:vAlign w:val="center"/>
          </w:tcPr>
          <w:p w14:paraId="1E18227B">
            <w:pPr>
              <w:pStyle w:val="95"/>
              <w:rPr>
                <w:rFonts w:hint="eastAsia"/>
              </w:rPr>
            </w:pPr>
            <w:r>
              <w:rPr>
                <w:rFonts w:hint="eastAsia"/>
              </w:rPr>
              <w:t>详见第一章“投标邀请”第二项“投标人资格要求”。</w:t>
            </w:r>
          </w:p>
        </w:tc>
      </w:tr>
      <w:tr w14:paraId="3A4296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9ADECD9">
            <w:pPr>
              <w:pStyle w:val="95"/>
              <w:jc w:val="center"/>
              <w:rPr>
                <w:rFonts w:hint="eastAsia"/>
              </w:rPr>
            </w:pPr>
            <w:r>
              <w:t>4.2</w:t>
            </w:r>
          </w:p>
        </w:tc>
        <w:tc>
          <w:tcPr>
            <w:tcW w:w="1720" w:type="dxa"/>
            <w:vAlign w:val="center"/>
          </w:tcPr>
          <w:p w14:paraId="1576EC95">
            <w:pPr>
              <w:pStyle w:val="95"/>
              <w:rPr>
                <w:rFonts w:hint="eastAsia"/>
              </w:rPr>
            </w:pPr>
            <w:r>
              <w:rPr>
                <w:rFonts w:hint="eastAsia"/>
              </w:rPr>
              <w:t>是否接受联合体投标</w:t>
            </w:r>
          </w:p>
        </w:tc>
        <w:tc>
          <w:tcPr>
            <w:tcW w:w="5841" w:type="dxa"/>
            <w:vAlign w:val="center"/>
          </w:tcPr>
          <w:p w14:paraId="3734E81F">
            <w:pPr>
              <w:pStyle w:val="95"/>
              <w:rPr>
                <w:rFonts w:hint="eastAsia"/>
              </w:rPr>
            </w:pPr>
            <w:r>
              <w:rPr>
                <w:rFonts w:hint="eastAsia"/>
              </w:rPr>
              <w:sym w:font="Wingdings" w:char="00FE"/>
            </w:r>
            <w:r>
              <w:rPr>
                <w:rFonts w:hint="eastAsia"/>
              </w:rPr>
              <w:t>不接受</w:t>
            </w:r>
          </w:p>
          <w:p w14:paraId="203EA51D">
            <w:pPr>
              <w:pStyle w:val="95"/>
              <w:rPr>
                <w:rFonts w:hint="eastAsia"/>
              </w:rPr>
            </w:pPr>
            <w:r>
              <w:rPr>
                <w:rFonts w:hint="eastAsia"/>
              </w:rPr>
              <w:sym w:font="Wingdings" w:char="00A8"/>
            </w:r>
            <w:r>
              <w:rPr>
                <w:rFonts w:hint="eastAsia"/>
              </w:rPr>
              <w:t>接受，应满足下列要求：</w:t>
            </w:r>
          </w:p>
          <w:p w14:paraId="3B34BB67">
            <w:pPr>
              <w:pStyle w:val="95"/>
              <w:rPr>
                <w:rFonts w:hint="eastAsia"/>
              </w:rPr>
            </w:pPr>
            <w:r>
              <w:rPr>
                <w:rFonts w:hint="eastAsia"/>
              </w:rPr>
              <w:t>1、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p w14:paraId="2BA23F8A">
            <w:pPr>
              <w:pStyle w:val="95"/>
              <w:rPr>
                <w:rFonts w:hint="eastAsia"/>
              </w:rPr>
            </w:pPr>
            <w:r>
              <w:rPr>
                <w:rFonts w:hint="eastAsia"/>
              </w:rPr>
              <w:t>2、本次项目接受的联合体数量不超过</w:t>
            </w:r>
            <w:r>
              <w:rPr>
                <w:rFonts w:hint="eastAsia"/>
                <w:u w:val="single"/>
              </w:rPr>
              <w:t xml:space="preserve">/ </w:t>
            </w:r>
            <w:r>
              <w:rPr>
                <w:rFonts w:hint="eastAsia"/>
              </w:rPr>
              <w:t>家。</w:t>
            </w:r>
          </w:p>
          <w:p w14:paraId="7E5AE3D3">
            <w:pPr>
              <w:pStyle w:val="95"/>
              <w:rPr>
                <w:rFonts w:hint="eastAsia"/>
              </w:rPr>
            </w:pPr>
            <w:r>
              <w:rPr>
                <w:rFonts w:hint="eastAsia"/>
              </w:rPr>
              <w:t>3、</w:t>
            </w:r>
            <w:r>
              <w:rPr>
                <w:rFonts w:hint="eastAsia" w:cs="Tahoma"/>
              </w:rPr>
              <w:t>联合体中各方不得存在</w:t>
            </w:r>
            <w:r>
              <w:rPr>
                <w:rFonts w:hint="eastAsia"/>
              </w:rPr>
              <w:t>单位负责人为同一人或者存在直接控股、管理关系。</w:t>
            </w:r>
          </w:p>
        </w:tc>
      </w:tr>
      <w:tr w14:paraId="287DD6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FB26CB7">
            <w:pPr>
              <w:pStyle w:val="95"/>
              <w:jc w:val="center"/>
              <w:rPr>
                <w:rFonts w:hint="eastAsia"/>
              </w:rPr>
            </w:pPr>
            <w:r>
              <w:rPr>
                <w:rFonts w:hint="eastAsia"/>
              </w:rPr>
              <w:t>5.1</w:t>
            </w:r>
          </w:p>
        </w:tc>
        <w:tc>
          <w:tcPr>
            <w:tcW w:w="1720" w:type="dxa"/>
            <w:vAlign w:val="center"/>
          </w:tcPr>
          <w:p w14:paraId="110A176F">
            <w:pPr>
              <w:pStyle w:val="95"/>
              <w:rPr>
                <w:rFonts w:hint="eastAsia"/>
              </w:rPr>
            </w:pPr>
            <w:r>
              <w:rPr>
                <w:rFonts w:hint="eastAsia"/>
              </w:rPr>
              <w:t>分支机构</w:t>
            </w:r>
          </w:p>
        </w:tc>
        <w:tc>
          <w:tcPr>
            <w:tcW w:w="5841" w:type="dxa"/>
            <w:vAlign w:val="center"/>
          </w:tcPr>
          <w:p w14:paraId="16E3BB92">
            <w:pPr>
              <w:pStyle w:val="95"/>
              <w:rPr>
                <w:rFonts w:hint="eastAsia"/>
              </w:rPr>
            </w:pPr>
            <w:r>
              <w:rPr>
                <w:rFonts w:hint="eastAsia"/>
              </w:rPr>
              <w:t>根据《（政府采购法实施条例）释义》，银行、保险、石油石化、电力、电信等有关行业特殊情况的，取得营业执照的分支机构可以以分支机构名义参与投标，投标文件中涉及的“法定代表人”在前述特定行业中对应为“分支机构负责人”。</w:t>
            </w:r>
          </w:p>
        </w:tc>
      </w:tr>
      <w:tr w14:paraId="3D90F4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FBF94AA">
            <w:pPr>
              <w:pStyle w:val="95"/>
              <w:jc w:val="center"/>
              <w:rPr>
                <w:rFonts w:hint="eastAsia"/>
              </w:rPr>
            </w:pPr>
            <w:r>
              <w:t>9.1</w:t>
            </w:r>
          </w:p>
        </w:tc>
        <w:tc>
          <w:tcPr>
            <w:tcW w:w="1720" w:type="dxa"/>
            <w:vAlign w:val="center"/>
          </w:tcPr>
          <w:p w14:paraId="7DDCAC22">
            <w:pPr>
              <w:pStyle w:val="95"/>
              <w:rPr>
                <w:rFonts w:hint="eastAsia"/>
              </w:rPr>
            </w:pPr>
            <w:bookmarkStart w:id="86" w:name="_Hlk143529175"/>
            <w:r>
              <w:rPr>
                <w:rFonts w:hint="eastAsia"/>
              </w:rPr>
              <w:t>现场考察和答疑会</w:t>
            </w:r>
            <w:bookmarkEnd w:id="86"/>
          </w:p>
        </w:tc>
        <w:tc>
          <w:tcPr>
            <w:tcW w:w="5841" w:type="dxa"/>
            <w:vAlign w:val="center"/>
          </w:tcPr>
          <w:p w14:paraId="6BB8D8B4">
            <w:pPr>
              <w:pStyle w:val="95"/>
              <w:rPr>
                <w:rFonts w:hint="eastAsia"/>
              </w:rPr>
            </w:pPr>
            <w:r>
              <w:rPr>
                <w:rFonts w:hint="eastAsia"/>
              </w:rPr>
              <w:sym w:font="Wingdings" w:char="00FE"/>
            </w:r>
            <w:r>
              <w:rPr>
                <w:rFonts w:hint="eastAsia"/>
              </w:rPr>
              <w:t>不组织，投标人自行前往</w:t>
            </w:r>
          </w:p>
          <w:p w14:paraId="7A488F6E">
            <w:pPr>
              <w:pStyle w:val="95"/>
              <w:rPr>
                <w:rFonts w:hint="eastAsia"/>
              </w:rPr>
            </w:pPr>
            <w:r>
              <w:rPr>
                <w:rFonts w:hint="eastAsia"/>
              </w:rPr>
              <w:sym w:font="Wingdings" w:char="00A8"/>
            </w:r>
            <w:r>
              <w:rPr>
                <w:rFonts w:hint="eastAsia"/>
              </w:rPr>
              <w:t>组织</w:t>
            </w:r>
          </w:p>
          <w:p w14:paraId="0D2C0E9B">
            <w:pPr>
              <w:pStyle w:val="95"/>
              <w:rPr>
                <w:rFonts w:hint="eastAsia"/>
              </w:rPr>
            </w:pPr>
            <w:r>
              <w:rPr>
                <w:rFonts w:hint="eastAsia"/>
              </w:rPr>
              <w:t>时间：                     。</w:t>
            </w:r>
          </w:p>
          <w:p w14:paraId="6B06E864">
            <w:pPr>
              <w:pStyle w:val="95"/>
              <w:rPr>
                <w:rFonts w:hint="eastAsia"/>
              </w:rPr>
            </w:pPr>
            <w:r>
              <w:rPr>
                <w:rFonts w:hint="eastAsia"/>
              </w:rPr>
              <w:t>地点：                     。</w:t>
            </w:r>
          </w:p>
        </w:tc>
      </w:tr>
      <w:tr w14:paraId="37BD98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2855B9C">
            <w:pPr>
              <w:pStyle w:val="95"/>
              <w:jc w:val="center"/>
              <w:rPr>
                <w:rFonts w:hint="eastAsia"/>
              </w:rPr>
            </w:pPr>
            <w:r>
              <w:t>10</w:t>
            </w:r>
          </w:p>
        </w:tc>
        <w:tc>
          <w:tcPr>
            <w:tcW w:w="1720" w:type="dxa"/>
            <w:vAlign w:val="center"/>
          </w:tcPr>
          <w:p w14:paraId="58C3CA80">
            <w:pPr>
              <w:pStyle w:val="95"/>
              <w:rPr>
                <w:rFonts w:hint="eastAsia"/>
              </w:rPr>
            </w:pPr>
            <w:r>
              <w:rPr>
                <w:rFonts w:hint="eastAsia"/>
              </w:rPr>
              <w:t>中标后分包</w:t>
            </w:r>
          </w:p>
        </w:tc>
        <w:tc>
          <w:tcPr>
            <w:tcW w:w="5841" w:type="dxa"/>
            <w:vAlign w:val="center"/>
          </w:tcPr>
          <w:p w14:paraId="7D104C97">
            <w:pPr>
              <w:pStyle w:val="95"/>
              <w:rPr>
                <w:rFonts w:hint="eastAsia"/>
              </w:rPr>
            </w:pPr>
            <w:r>
              <w:rPr>
                <w:rFonts w:hint="eastAsia"/>
              </w:rPr>
              <w:sym w:font="Wingdings" w:char="00FE"/>
            </w:r>
            <w:r>
              <w:rPr>
                <w:rFonts w:hint="eastAsia"/>
              </w:rPr>
              <w:t>不允许</w:t>
            </w:r>
          </w:p>
          <w:p w14:paraId="11B8C1AC">
            <w:pPr>
              <w:pStyle w:val="95"/>
              <w:rPr>
                <w:rFonts w:hint="eastAsia"/>
              </w:rPr>
            </w:pPr>
            <w:r>
              <w:rPr>
                <w:rFonts w:hint="eastAsia"/>
              </w:rPr>
              <w:sym w:font="Wingdings" w:char="00A8"/>
            </w:r>
            <w:r>
              <w:rPr>
                <w:rFonts w:hint="eastAsia"/>
              </w:rPr>
              <w:t>允许，分包内容要求：</w:t>
            </w:r>
          </w:p>
          <w:p w14:paraId="1E90540A">
            <w:pPr>
              <w:pStyle w:val="95"/>
              <w:rPr>
                <w:rFonts w:hint="eastAsia"/>
              </w:rPr>
            </w:pPr>
            <w:r>
              <w:rPr>
                <w:rFonts w:hint="eastAsia"/>
              </w:rPr>
              <w:t>仅允许对本项目的非主体、非关键性工作进行分包。</w:t>
            </w:r>
          </w:p>
          <w:p w14:paraId="33EA6EE2">
            <w:pPr>
              <w:pStyle w:val="95"/>
              <w:rPr>
                <w:rFonts w:hint="eastAsia"/>
              </w:rPr>
            </w:pPr>
            <w:r>
              <w:rPr>
                <w:rFonts w:hint="eastAsia"/>
              </w:rPr>
              <w:t xml:space="preserve">分包金额要求： </w:t>
            </w:r>
          </w:p>
          <w:p w14:paraId="7CEE306A">
            <w:pPr>
              <w:pStyle w:val="95"/>
              <w:rPr>
                <w:rFonts w:hint="eastAsia"/>
              </w:rPr>
            </w:pPr>
            <w:r>
              <w:rPr>
                <w:rFonts w:hint="eastAsia"/>
              </w:rPr>
              <w:t xml:space="preserve">分包人资质要求： </w:t>
            </w:r>
          </w:p>
        </w:tc>
      </w:tr>
      <w:tr w14:paraId="72313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FBE90BB">
            <w:pPr>
              <w:pStyle w:val="95"/>
              <w:jc w:val="center"/>
              <w:rPr>
                <w:rFonts w:hint="eastAsia"/>
              </w:rPr>
            </w:pPr>
            <w:r>
              <w:rPr>
                <w:rFonts w:hint="eastAsia"/>
              </w:rPr>
              <w:t>1</w:t>
            </w:r>
            <w:r>
              <w:t>1.5</w:t>
            </w:r>
          </w:p>
        </w:tc>
        <w:tc>
          <w:tcPr>
            <w:tcW w:w="1720" w:type="dxa"/>
            <w:vAlign w:val="center"/>
          </w:tcPr>
          <w:p w14:paraId="7C4553DB">
            <w:pPr>
              <w:pStyle w:val="95"/>
              <w:rPr>
                <w:rFonts w:hint="eastAsia"/>
              </w:rPr>
            </w:pPr>
            <w:r>
              <w:rPr>
                <w:rFonts w:hint="eastAsia"/>
              </w:rPr>
              <w:t>电子交易系统咨询</w:t>
            </w:r>
          </w:p>
        </w:tc>
        <w:tc>
          <w:tcPr>
            <w:tcW w:w="5841" w:type="dxa"/>
            <w:vAlign w:val="center"/>
          </w:tcPr>
          <w:p w14:paraId="62B62D51">
            <w:pPr>
              <w:pStyle w:val="95"/>
              <w:rPr>
                <w:rFonts w:hint="eastAsia"/>
              </w:rPr>
            </w:pPr>
            <w:r>
              <w:rPr>
                <w:rFonts w:hint="eastAsia"/>
              </w:rPr>
              <w:t>如有问题，应当在提交投标文件截止时间</w:t>
            </w:r>
            <w:r>
              <w:rPr>
                <w:rFonts w:hint="eastAsia"/>
                <w:b/>
                <w:bCs/>
              </w:rPr>
              <w:t>24小时前</w:t>
            </w:r>
            <w:r>
              <w:rPr>
                <w:rFonts w:hint="eastAsia"/>
              </w:rPr>
              <w:t>咨询供应商客户端或政府采购交易系统。</w:t>
            </w:r>
          </w:p>
        </w:tc>
      </w:tr>
      <w:tr w14:paraId="52ECC8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8FE7A4B">
            <w:pPr>
              <w:pStyle w:val="95"/>
              <w:jc w:val="center"/>
              <w:rPr>
                <w:rFonts w:hint="eastAsia"/>
              </w:rPr>
            </w:pPr>
            <w:r>
              <w:rPr>
                <w:rFonts w:hint="eastAsia"/>
              </w:rPr>
              <w:t>1</w:t>
            </w:r>
            <w:r>
              <w:t>1.6</w:t>
            </w:r>
          </w:p>
        </w:tc>
        <w:tc>
          <w:tcPr>
            <w:tcW w:w="1720" w:type="dxa"/>
            <w:vAlign w:val="center"/>
          </w:tcPr>
          <w:p w14:paraId="53AC79E9">
            <w:pPr>
              <w:pStyle w:val="95"/>
              <w:rPr>
                <w:rFonts w:hint="eastAsia"/>
              </w:rPr>
            </w:pPr>
            <w:r>
              <w:rPr>
                <w:rFonts w:hint="eastAsia"/>
              </w:rPr>
              <w:t>政府采购交易系统</w:t>
            </w:r>
            <w:r>
              <w:t>联系方式</w:t>
            </w:r>
          </w:p>
        </w:tc>
        <w:tc>
          <w:tcPr>
            <w:tcW w:w="5841" w:type="dxa"/>
            <w:vAlign w:val="center"/>
          </w:tcPr>
          <w:p w14:paraId="7E74D3FE">
            <w:pPr>
              <w:pStyle w:val="95"/>
              <w:rPr>
                <w:rFonts w:hint="eastAsia"/>
              </w:rPr>
            </w:pPr>
            <w:r>
              <w:rPr>
                <w:rFonts w:hint="eastAsia"/>
              </w:rPr>
              <w:t>项目联系人：任晓强</w:t>
            </w:r>
          </w:p>
          <w:p w14:paraId="16945174">
            <w:pPr>
              <w:pStyle w:val="95"/>
              <w:rPr>
                <w:rFonts w:hint="eastAsia"/>
              </w:rPr>
            </w:pPr>
            <w:r>
              <w:rPr>
                <w:rFonts w:hint="eastAsia"/>
              </w:rPr>
              <w:t>联系电话：0724-6820699</w:t>
            </w:r>
          </w:p>
        </w:tc>
      </w:tr>
      <w:tr w14:paraId="11122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613F8BE0">
            <w:pPr>
              <w:pStyle w:val="95"/>
              <w:jc w:val="center"/>
              <w:rPr>
                <w:rFonts w:hint="eastAsia"/>
              </w:rPr>
            </w:pPr>
            <w:r>
              <w:t>13.1</w:t>
            </w:r>
          </w:p>
        </w:tc>
        <w:tc>
          <w:tcPr>
            <w:tcW w:w="1720" w:type="dxa"/>
            <w:vAlign w:val="center"/>
          </w:tcPr>
          <w:p w14:paraId="7ECDD884">
            <w:pPr>
              <w:pStyle w:val="95"/>
              <w:rPr>
                <w:rFonts w:hint="eastAsia"/>
              </w:rPr>
            </w:pPr>
            <w:r>
              <w:rPr>
                <w:rFonts w:hint="eastAsia"/>
              </w:rPr>
              <w:t>提出询问方式</w:t>
            </w:r>
          </w:p>
        </w:tc>
        <w:tc>
          <w:tcPr>
            <w:tcW w:w="5841" w:type="dxa"/>
            <w:vAlign w:val="center"/>
          </w:tcPr>
          <w:p w14:paraId="269E2A74">
            <w:pPr>
              <w:pStyle w:val="95"/>
              <w:rPr>
                <w:rFonts w:hint="eastAsia"/>
              </w:rPr>
            </w:pPr>
            <w:r>
              <w:rPr>
                <w:rFonts w:hint="eastAsia"/>
              </w:rPr>
              <w:t xml:space="preserve">提出询问方式： </w:t>
            </w:r>
          </w:p>
          <w:p w14:paraId="5AD8CEAF">
            <w:pPr>
              <w:pStyle w:val="95"/>
              <w:rPr>
                <w:rFonts w:hint="eastAsia"/>
              </w:rPr>
            </w:pPr>
            <w:r>
              <w:rPr>
                <w:rFonts w:hint="eastAsia"/>
              </w:rPr>
              <w:t>在供应商客户端中按照格式填写询问函，并在生成询问函后加盖电子印章提交。</w:t>
            </w:r>
          </w:p>
        </w:tc>
      </w:tr>
      <w:tr w14:paraId="05A576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A633857">
            <w:pPr>
              <w:pStyle w:val="95"/>
              <w:jc w:val="center"/>
              <w:rPr>
                <w:rFonts w:hint="eastAsia"/>
              </w:rPr>
            </w:pPr>
            <w:r>
              <w:t>15.2</w:t>
            </w:r>
          </w:p>
        </w:tc>
        <w:tc>
          <w:tcPr>
            <w:tcW w:w="1720" w:type="dxa"/>
            <w:vAlign w:val="center"/>
          </w:tcPr>
          <w:p w14:paraId="358CBFC5">
            <w:pPr>
              <w:pStyle w:val="95"/>
              <w:rPr>
                <w:rFonts w:hint="eastAsia"/>
              </w:rPr>
            </w:pPr>
            <w:r>
              <w:rPr>
                <w:rFonts w:hint="eastAsia"/>
              </w:rPr>
              <w:t>报价方式</w:t>
            </w:r>
          </w:p>
        </w:tc>
        <w:tc>
          <w:tcPr>
            <w:tcW w:w="5841" w:type="dxa"/>
            <w:vAlign w:val="center"/>
          </w:tcPr>
          <w:p w14:paraId="209D25C3">
            <w:pPr>
              <w:pStyle w:val="95"/>
              <w:rPr>
                <w:rFonts w:hint="eastAsia"/>
              </w:rPr>
            </w:pPr>
            <w:r>
              <w:rPr>
                <w:rFonts w:hint="eastAsia"/>
              </w:rPr>
              <w:t>报价方式：</w:t>
            </w:r>
          </w:p>
          <w:p w14:paraId="08860F70">
            <w:pPr>
              <w:pStyle w:val="95"/>
              <w:rPr>
                <w:rFonts w:hint="eastAsia"/>
              </w:rPr>
            </w:pPr>
            <w:r>
              <w:rPr>
                <w:rFonts w:hint="eastAsia"/>
              </w:rPr>
              <w:t>在供应商客户端中按照招标文件要求填写报价。</w:t>
            </w:r>
          </w:p>
        </w:tc>
      </w:tr>
      <w:tr w14:paraId="69B6E5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2DAC5A7">
            <w:pPr>
              <w:pStyle w:val="95"/>
              <w:jc w:val="center"/>
              <w:rPr>
                <w:rFonts w:hint="eastAsia"/>
              </w:rPr>
            </w:pPr>
            <w:r>
              <w:t>15.6</w:t>
            </w:r>
          </w:p>
        </w:tc>
        <w:tc>
          <w:tcPr>
            <w:tcW w:w="1720" w:type="dxa"/>
            <w:vAlign w:val="center"/>
          </w:tcPr>
          <w:p w14:paraId="50247982">
            <w:pPr>
              <w:pStyle w:val="95"/>
              <w:rPr>
                <w:rFonts w:hint="eastAsia"/>
              </w:rPr>
            </w:pPr>
            <w:r>
              <w:rPr>
                <w:rFonts w:hint="eastAsia"/>
              </w:rPr>
              <w:t>最高限价</w:t>
            </w:r>
          </w:p>
        </w:tc>
        <w:tc>
          <w:tcPr>
            <w:tcW w:w="5841" w:type="dxa"/>
            <w:vAlign w:val="center"/>
          </w:tcPr>
          <w:p w14:paraId="7A734B09">
            <w:pPr>
              <w:pStyle w:val="95"/>
              <w:rPr>
                <w:rFonts w:hint="eastAsia"/>
              </w:rPr>
            </w:pPr>
            <w:r>
              <w:rPr>
                <w:rFonts w:hint="eastAsia"/>
              </w:rPr>
              <w:t>详见第一章“投标邀请”。</w:t>
            </w:r>
          </w:p>
        </w:tc>
      </w:tr>
      <w:tr w14:paraId="038B2B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2F0432EE">
            <w:pPr>
              <w:pStyle w:val="95"/>
              <w:jc w:val="center"/>
              <w:rPr>
                <w:rFonts w:hint="eastAsia"/>
              </w:rPr>
            </w:pPr>
            <w:r>
              <w:t>16.1</w:t>
            </w:r>
          </w:p>
        </w:tc>
        <w:tc>
          <w:tcPr>
            <w:tcW w:w="1720" w:type="dxa"/>
            <w:vAlign w:val="center"/>
          </w:tcPr>
          <w:p w14:paraId="7D63F699">
            <w:pPr>
              <w:pStyle w:val="95"/>
              <w:rPr>
                <w:rFonts w:hint="eastAsia"/>
              </w:rPr>
            </w:pPr>
            <w:r>
              <w:rPr>
                <w:rFonts w:hint="eastAsia"/>
              </w:rPr>
              <w:t>投标有效期</w:t>
            </w:r>
          </w:p>
        </w:tc>
        <w:tc>
          <w:tcPr>
            <w:tcW w:w="5841" w:type="dxa"/>
            <w:vAlign w:val="center"/>
          </w:tcPr>
          <w:p w14:paraId="0AF95165">
            <w:pPr>
              <w:pStyle w:val="95"/>
              <w:rPr>
                <w:rFonts w:hint="eastAsia"/>
              </w:rPr>
            </w:pPr>
            <w:r>
              <w:rPr>
                <w:rFonts w:hint="eastAsia"/>
              </w:rPr>
              <w:t>投标截止日期后</w:t>
            </w:r>
            <w:r>
              <w:rPr>
                <w:rFonts w:hint="eastAsia"/>
                <w:u w:val="single"/>
              </w:rPr>
              <w:t>90</w:t>
            </w:r>
            <w:r>
              <w:rPr>
                <w:rFonts w:hint="eastAsia"/>
              </w:rPr>
              <w:t>日历日。</w:t>
            </w:r>
          </w:p>
        </w:tc>
      </w:tr>
      <w:tr w14:paraId="064697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272494E5">
            <w:pPr>
              <w:pStyle w:val="95"/>
              <w:jc w:val="center"/>
              <w:rPr>
                <w:rFonts w:hint="eastAsia"/>
              </w:rPr>
            </w:pPr>
            <w:r>
              <w:t>19.1</w:t>
            </w:r>
          </w:p>
        </w:tc>
        <w:tc>
          <w:tcPr>
            <w:tcW w:w="1720" w:type="dxa"/>
            <w:vAlign w:val="center"/>
          </w:tcPr>
          <w:p w14:paraId="60E90C71">
            <w:pPr>
              <w:pStyle w:val="95"/>
              <w:rPr>
                <w:rFonts w:hint="eastAsia"/>
              </w:rPr>
            </w:pPr>
            <w:r>
              <w:rPr>
                <w:rFonts w:hint="eastAsia"/>
              </w:rPr>
              <w:t>投标截止时间</w:t>
            </w:r>
          </w:p>
        </w:tc>
        <w:tc>
          <w:tcPr>
            <w:tcW w:w="5841" w:type="dxa"/>
            <w:vAlign w:val="center"/>
          </w:tcPr>
          <w:p w14:paraId="163C5FF7">
            <w:pPr>
              <w:pStyle w:val="95"/>
              <w:rPr>
                <w:rFonts w:hint="eastAsia"/>
              </w:rPr>
            </w:pPr>
            <w:r>
              <w:rPr>
                <w:rFonts w:hint="eastAsia"/>
              </w:rPr>
              <w:t>详见第一章“投标邀请”。</w:t>
            </w:r>
          </w:p>
        </w:tc>
      </w:tr>
      <w:tr w14:paraId="15C048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788BDF06">
            <w:pPr>
              <w:pStyle w:val="95"/>
              <w:jc w:val="center"/>
              <w:rPr>
                <w:rFonts w:hint="eastAsia"/>
              </w:rPr>
            </w:pPr>
            <w:r>
              <w:t>19.2</w:t>
            </w:r>
          </w:p>
        </w:tc>
        <w:tc>
          <w:tcPr>
            <w:tcW w:w="1720" w:type="dxa"/>
            <w:vAlign w:val="center"/>
          </w:tcPr>
          <w:p w14:paraId="23A6F08C">
            <w:pPr>
              <w:pStyle w:val="95"/>
              <w:rPr>
                <w:rFonts w:hint="eastAsia"/>
              </w:rPr>
            </w:pPr>
            <w:r>
              <w:rPr>
                <w:rFonts w:hint="eastAsia"/>
              </w:rPr>
              <w:t>递交投标文件地点</w:t>
            </w:r>
          </w:p>
        </w:tc>
        <w:tc>
          <w:tcPr>
            <w:tcW w:w="5841" w:type="dxa"/>
            <w:vAlign w:val="center"/>
          </w:tcPr>
          <w:p w14:paraId="4D97898D">
            <w:pPr>
              <w:pStyle w:val="95"/>
              <w:rPr>
                <w:rFonts w:hint="eastAsia"/>
              </w:rPr>
            </w:pPr>
            <w:r>
              <w:rPr>
                <w:rFonts w:hint="eastAsia"/>
              </w:rPr>
              <w:t>详见第一章“投标邀请”。</w:t>
            </w:r>
          </w:p>
        </w:tc>
      </w:tr>
      <w:tr w14:paraId="2F7A42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2350C731">
            <w:pPr>
              <w:pStyle w:val="95"/>
              <w:jc w:val="center"/>
              <w:rPr>
                <w:rFonts w:hint="eastAsia"/>
              </w:rPr>
            </w:pPr>
            <w:r>
              <w:t>22.1</w:t>
            </w:r>
          </w:p>
        </w:tc>
        <w:tc>
          <w:tcPr>
            <w:tcW w:w="1720" w:type="dxa"/>
            <w:vAlign w:val="center"/>
          </w:tcPr>
          <w:p w14:paraId="67027E40">
            <w:pPr>
              <w:pStyle w:val="95"/>
              <w:rPr>
                <w:rFonts w:hint="eastAsia"/>
              </w:rPr>
            </w:pPr>
            <w:r>
              <w:rPr>
                <w:rFonts w:hint="eastAsia"/>
              </w:rPr>
              <w:t>实物样品</w:t>
            </w:r>
          </w:p>
        </w:tc>
        <w:tc>
          <w:tcPr>
            <w:tcW w:w="5841" w:type="dxa"/>
            <w:vAlign w:val="center"/>
          </w:tcPr>
          <w:p w14:paraId="29641787">
            <w:pPr>
              <w:pStyle w:val="95"/>
              <w:rPr>
                <w:rFonts w:hint="eastAsia"/>
              </w:rPr>
            </w:pPr>
            <w:r>
              <w:rPr>
                <w:rFonts w:hint="eastAsia"/>
              </w:rPr>
              <w:t>不提供</w:t>
            </w:r>
          </w:p>
        </w:tc>
      </w:tr>
      <w:tr w14:paraId="0BE41B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3C080BE">
            <w:pPr>
              <w:pStyle w:val="95"/>
              <w:jc w:val="center"/>
              <w:rPr>
                <w:rFonts w:hint="eastAsia"/>
              </w:rPr>
            </w:pPr>
            <w:r>
              <w:t>23.1</w:t>
            </w:r>
          </w:p>
        </w:tc>
        <w:tc>
          <w:tcPr>
            <w:tcW w:w="1720" w:type="dxa"/>
            <w:vAlign w:val="center"/>
          </w:tcPr>
          <w:p w14:paraId="41DAB66E">
            <w:pPr>
              <w:pStyle w:val="95"/>
              <w:rPr>
                <w:rFonts w:hint="eastAsia"/>
              </w:rPr>
            </w:pPr>
            <w:r>
              <w:rPr>
                <w:rFonts w:hint="eastAsia"/>
              </w:rPr>
              <w:t>项目演示</w:t>
            </w:r>
          </w:p>
        </w:tc>
        <w:tc>
          <w:tcPr>
            <w:tcW w:w="5841" w:type="dxa"/>
            <w:vAlign w:val="center"/>
          </w:tcPr>
          <w:p w14:paraId="53B9967C">
            <w:pPr>
              <w:pStyle w:val="95"/>
              <w:rPr>
                <w:rFonts w:hint="eastAsia"/>
              </w:rPr>
            </w:pPr>
            <w:r>
              <w:rPr>
                <w:rFonts w:hint="eastAsia"/>
              </w:rPr>
              <w:sym w:font="Wingdings" w:char="00FE"/>
            </w:r>
            <w:r>
              <w:rPr>
                <w:rFonts w:hint="eastAsia"/>
              </w:rPr>
              <w:t>不进行</w:t>
            </w:r>
          </w:p>
          <w:p w14:paraId="288F1FA5">
            <w:pPr>
              <w:pStyle w:val="95"/>
              <w:rPr>
                <w:rFonts w:hint="eastAsia"/>
              </w:rPr>
            </w:pPr>
            <w:r>
              <w:rPr>
                <w:rFonts w:hint="eastAsia"/>
              </w:rPr>
              <w:sym w:font="Wingdings" w:char="00A8"/>
            </w:r>
            <w:r>
              <w:rPr>
                <w:rFonts w:hint="eastAsia"/>
              </w:rPr>
              <w:t>进行，现场演示/远程线上演示</w:t>
            </w:r>
          </w:p>
          <w:p w14:paraId="28F45202">
            <w:pPr>
              <w:pStyle w:val="95"/>
              <w:rPr>
                <w:rFonts w:hint="eastAsia"/>
              </w:rPr>
            </w:pPr>
            <w:r>
              <w:rPr>
                <w:rFonts w:hint="eastAsia"/>
              </w:rPr>
              <w:t>1.演示时间不得超过   分钟；</w:t>
            </w:r>
          </w:p>
          <w:p w14:paraId="36E17F72">
            <w:pPr>
              <w:pStyle w:val="95"/>
              <w:rPr>
                <w:rFonts w:hint="eastAsia"/>
              </w:rPr>
            </w:pPr>
            <w:r>
              <w:rPr>
                <w:rFonts w:hint="eastAsia"/>
              </w:rPr>
              <w:t>2.进行远程线上演示的，投标人应提前自行准备好演示的软硬配置环境和网络环境，做好演示的各项准备工作。因投标人自身原因无法演示或者演示效果不理想的，导致的后果由投标人自行承担；</w:t>
            </w:r>
          </w:p>
          <w:p w14:paraId="5D180FB0">
            <w:pPr>
              <w:pStyle w:val="95"/>
              <w:rPr>
                <w:rFonts w:hint="eastAsia"/>
              </w:rPr>
            </w:pPr>
            <w:r>
              <w:rPr>
                <w:rFonts w:hint="eastAsia"/>
              </w:rPr>
              <w:t>3.进行现场演示的，演示人员不得超过3人，演示现场提供。</w:t>
            </w:r>
          </w:p>
        </w:tc>
      </w:tr>
      <w:tr w14:paraId="1C6F8C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693951E8">
            <w:pPr>
              <w:pStyle w:val="95"/>
              <w:jc w:val="center"/>
              <w:rPr>
                <w:rFonts w:hint="eastAsia"/>
              </w:rPr>
            </w:pPr>
            <w:r>
              <w:t>24.1</w:t>
            </w:r>
          </w:p>
        </w:tc>
        <w:tc>
          <w:tcPr>
            <w:tcW w:w="1720" w:type="dxa"/>
            <w:vAlign w:val="center"/>
          </w:tcPr>
          <w:p w14:paraId="03888A51">
            <w:pPr>
              <w:pStyle w:val="95"/>
              <w:rPr>
                <w:rFonts w:hint="eastAsia"/>
              </w:rPr>
            </w:pPr>
            <w:r>
              <w:rPr>
                <w:rFonts w:hint="eastAsia"/>
              </w:rPr>
              <w:t>远程开标会议环境准备</w:t>
            </w:r>
          </w:p>
        </w:tc>
        <w:tc>
          <w:tcPr>
            <w:tcW w:w="5841" w:type="dxa"/>
            <w:vAlign w:val="center"/>
          </w:tcPr>
          <w:p w14:paraId="78124726">
            <w:pPr>
              <w:pStyle w:val="95"/>
              <w:rPr>
                <w:rFonts w:hint="eastAsia"/>
              </w:rPr>
            </w:pPr>
            <w:r>
              <w:rPr>
                <w:rFonts w:hint="eastAsia"/>
              </w:rPr>
              <w:t>远程开标会议环境要求：电脑或“一毂清风”App 。</w:t>
            </w:r>
          </w:p>
          <w:p w14:paraId="6C2E3331">
            <w:pPr>
              <w:pStyle w:val="95"/>
              <w:rPr>
                <w:rFonts w:hint="eastAsia"/>
              </w:rPr>
            </w:pPr>
            <w:r>
              <w:rPr>
                <w:rFonts w:hint="eastAsia"/>
              </w:rPr>
              <w:t>操作说明：登录</w:t>
            </w:r>
            <w:r>
              <w:rPr>
                <w:rFonts w:hint="eastAsia" w:cs="仿宋_GB2312"/>
                <w:szCs w:val="24"/>
                <w:u w:val="single"/>
              </w:rPr>
              <w:t>掇刀区政府采购电子交易平台（http://dd.hbncp.com.cn）进行操作</w:t>
            </w:r>
            <w:r>
              <w:rPr>
                <w:rFonts w:hint="eastAsia"/>
              </w:rPr>
              <w:t xml:space="preserve"> 。</w:t>
            </w:r>
          </w:p>
        </w:tc>
      </w:tr>
      <w:tr w14:paraId="351D3C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05" w:hRule="atLeast"/>
        </w:trPr>
        <w:tc>
          <w:tcPr>
            <w:tcW w:w="970" w:type="dxa"/>
            <w:vAlign w:val="center"/>
          </w:tcPr>
          <w:p w14:paraId="690022F7">
            <w:pPr>
              <w:pStyle w:val="95"/>
              <w:jc w:val="center"/>
              <w:rPr>
                <w:rFonts w:hint="eastAsia"/>
              </w:rPr>
            </w:pPr>
            <w:r>
              <w:t>25.1</w:t>
            </w:r>
          </w:p>
        </w:tc>
        <w:tc>
          <w:tcPr>
            <w:tcW w:w="1720" w:type="dxa"/>
            <w:vAlign w:val="center"/>
          </w:tcPr>
          <w:p w14:paraId="526B0D86">
            <w:pPr>
              <w:pStyle w:val="95"/>
              <w:rPr>
                <w:rFonts w:hint="eastAsia"/>
              </w:rPr>
            </w:pPr>
            <w:r>
              <w:rPr>
                <w:rFonts w:hint="eastAsia"/>
              </w:rPr>
              <w:t>开标时间和地点</w:t>
            </w:r>
          </w:p>
        </w:tc>
        <w:tc>
          <w:tcPr>
            <w:tcW w:w="5841" w:type="dxa"/>
            <w:vAlign w:val="center"/>
          </w:tcPr>
          <w:p w14:paraId="2BA81322">
            <w:pPr>
              <w:pStyle w:val="95"/>
              <w:rPr>
                <w:rFonts w:hint="eastAsia"/>
              </w:rPr>
            </w:pPr>
            <w:r>
              <w:rPr>
                <w:rFonts w:hint="eastAsia"/>
              </w:rPr>
              <w:t>详见第一章“投标邀请”。</w:t>
            </w:r>
          </w:p>
        </w:tc>
      </w:tr>
      <w:tr w14:paraId="6E538B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640CD29C">
            <w:pPr>
              <w:pStyle w:val="95"/>
              <w:jc w:val="center"/>
              <w:rPr>
                <w:rFonts w:hint="eastAsia"/>
              </w:rPr>
            </w:pPr>
            <w:r>
              <w:t>26.3</w:t>
            </w:r>
          </w:p>
        </w:tc>
        <w:tc>
          <w:tcPr>
            <w:tcW w:w="1720" w:type="dxa"/>
            <w:vAlign w:val="center"/>
          </w:tcPr>
          <w:p w14:paraId="148AB7E7">
            <w:pPr>
              <w:pStyle w:val="95"/>
              <w:rPr>
                <w:rFonts w:hint="eastAsia"/>
              </w:rPr>
            </w:pPr>
            <w:r>
              <w:rPr>
                <w:rFonts w:hint="eastAsia"/>
              </w:rPr>
              <w:t>解密投标文件的时限</w:t>
            </w:r>
          </w:p>
        </w:tc>
        <w:tc>
          <w:tcPr>
            <w:tcW w:w="5841" w:type="dxa"/>
            <w:vAlign w:val="center"/>
          </w:tcPr>
          <w:p w14:paraId="3B9887A5">
            <w:pPr>
              <w:pStyle w:val="95"/>
              <w:rPr>
                <w:rFonts w:hint="eastAsia"/>
              </w:rPr>
            </w:pPr>
            <w:r>
              <w:rPr>
                <w:rFonts w:hint="eastAsia"/>
                <w:u w:val="single"/>
              </w:rPr>
              <w:t>30</w:t>
            </w:r>
            <w:r>
              <w:rPr>
                <w:rFonts w:hint="eastAsia"/>
              </w:rPr>
              <w:t>分钟，若遇到系统异常情况，采购代理机构须经监督人员同意后可延长解密时间。</w:t>
            </w:r>
          </w:p>
        </w:tc>
      </w:tr>
      <w:tr w14:paraId="266816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7DF40F9A">
            <w:pPr>
              <w:pStyle w:val="95"/>
              <w:jc w:val="center"/>
              <w:rPr>
                <w:rFonts w:hint="eastAsia"/>
              </w:rPr>
            </w:pPr>
            <w:r>
              <w:t>30.2</w:t>
            </w:r>
          </w:p>
        </w:tc>
        <w:tc>
          <w:tcPr>
            <w:tcW w:w="1720" w:type="dxa"/>
            <w:vAlign w:val="center"/>
          </w:tcPr>
          <w:p w14:paraId="022A4C24">
            <w:pPr>
              <w:pStyle w:val="95"/>
              <w:rPr>
                <w:rFonts w:hint="eastAsia"/>
              </w:rPr>
            </w:pPr>
            <w:r>
              <w:rPr>
                <w:rFonts w:hint="eastAsia"/>
              </w:rPr>
              <w:t>推荐中标候选人</w:t>
            </w:r>
          </w:p>
        </w:tc>
        <w:tc>
          <w:tcPr>
            <w:tcW w:w="5841" w:type="dxa"/>
            <w:vAlign w:val="center"/>
          </w:tcPr>
          <w:p w14:paraId="5E0292A0">
            <w:pPr>
              <w:pStyle w:val="95"/>
              <w:rPr>
                <w:rFonts w:hint="eastAsia"/>
              </w:rPr>
            </w:pPr>
            <w:r>
              <w:rPr>
                <w:rFonts w:hint="eastAsia"/>
              </w:rPr>
              <w:t>中标候选人数量</w:t>
            </w:r>
            <w:r>
              <w:rPr>
                <w:rFonts w:hint="eastAsia"/>
                <w:u w:val="single"/>
              </w:rPr>
              <w:t xml:space="preserve"> 3 </w:t>
            </w:r>
            <w:r>
              <w:rPr>
                <w:rFonts w:hint="eastAsia"/>
              </w:rPr>
              <w:t>家</w:t>
            </w:r>
          </w:p>
        </w:tc>
      </w:tr>
      <w:tr w14:paraId="350744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B2D1409">
            <w:pPr>
              <w:pStyle w:val="95"/>
              <w:jc w:val="center"/>
              <w:rPr>
                <w:rFonts w:hint="eastAsia"/>
              </w:rPr>
            </w:pPr>
            <w:r>
              <w:t>31.1</w:t>
            </w:r>
          </w:p>
        </w:tc>
        <w:tc>
          <w:tcPr>
            <w:tcW w:w="1720" w:type="dxa"/>
            <w:vAlign w:val="center"/>
          </w:tcPr>
          <w:p w14:paraId="134F7F48">
            <w:pPr>
              <w:pStyle w:val="95"/>
              <w:rPr>
                <w:rFonts w:hint="eastAsia"/>
              </w:rPr>
            </w:pPr>
            <w:r>
              <w:rPr>
                <w:rFonts w:hint="eastAsia"/>
              </w:rPr>
              <w:t>确定中标人</w:t>
            </w:r>
          </w:p>
        </w:tc>
        <w:tc>
          <w:tcPr>
            <w:tcW w:w="5841" w:type="dxa"/>
            <w:vAlign w:val="center"/>
          </w:tcPr>
          <w:p w14:paraId="3B57AFED">
            <w:pPr>
              <w:pStyle w:val="95"/>
              <w:rPr>
                <w:rFonts w:hint="eastAsia"/>
              </w:rPr>
            </w:pPr>
            <w:r>
              <w:rPr>
                <w:rFonts w:hint="eastAsia"/>
              </w:rPr>
              <w:sym w:font="Wingdings" w:char="00FE"/>
            </w:r>
            <w:r>
              <w:rPr>
                <w:rFonts w:hint="eastAsia"/>
              </w:rPr>
              <w:t>采购人按评审报告中推荐的中标候选人排序确定中标人。</w:t>
            </w:r>
          </w:p>
          <w:p w14:paraId="3A3CE63B">
            <w:pPr>
              <w:pStyle w:val="95"/>
              <w:rPr>
                <w:rFonts w:hint="eastAsia"/>
              </w:rPr>
            </w:pPr>
            <w:r>
              <w:rPr>
                <w:rFonts w:hint="eastAsia"/>
              </w:rPr>
              <w:sym w:font="Wingdings" w:char="00A8"/>
            </w:r>
            <w:r>
              <w:rPr>
                <w:rFonts w:hint="eastAsia"/>
              </w:rPr>
              <w:t>采购人委托评标委员会直接确定中标人。</w:t>
            </w:r>
          </w:p>
        </w:tc>
      </w:tr>
      <w:tr w14:paraId="1D282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2EFED983">
            <w:pPr>
              <w:pStyle w:val="95"/>
              <w:jc w:val="center"/>
              <w:rPr>
                <w:rFonts w:hint="eastAsia"/>
              </w:rPr>
            </w:pPr>
            <w:r>
              <w:t>32.1</w:t>
            </w:r>
          </w:p>
        </w:tc>
        <w:tc>
          <w:tcPr>
            <w:tcW w:w="1720" w:type="dxa"/>
            <w:vAlign w:val="center"/>
          </w:tcPr>
          <w:p w14:paraId="7B8B62D4">
            <w:pPr>
              <w:pStyle w:val="95"/>
              <w:rPr>
                <w:rFonts w:hint="eastAsia"/>
              </w:rPr>
            </w:pPr>
            <w:r>
              <w:rPr>
                <w:rFonts w:hint="eastAsia"/>
              </w:rPr>
              <w:t>中标结果公告</w:t>
            </w:r>
          </w:p>
        </w:tc>
        <w:tc>
          <w:tcPr>
            <w:tcW w:w="5841" w:type="dxa"/>
            <w:vAlign w:val="center"/>
          </w:tcPr>
          <w:p w14:paraId="0DA7DAAD">
            <w:pPr>
              <w:pStyle w:val="95"/>
              <w:rPr>
                <w:rFonts w:hint="eastAsia"/>
              </w:rPr>
            </w:pPr>
            <w:r>
              <w:rPr>
                <w:rFonts w:hint="eastAsia"/>
              </w:rPr>
              <w:t>公告媒介：湖北省政府采购网、掇刀区政府采购网</w:t>
            </w:r>
          </w:p>
        </w:tc>
      </w:tr>
      <w:tr w14:paraId="497D5D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CF6F56E">
            <w:pPr>
              <w:pStyle w:val="95"/>
              <w:jc w:val="center"/>
              <w:rPr>
                <w:rFonts w:hint="eastAsia"/>
              </w:rPr>
            </w:pPr>
            <w:r>
              <w:t>34.1</w:t>
            </w:r>
          </w:p>
        </w:tc>
        <w:tc>
          <w:tcPr>
            <w:tcW w:w="1720" w:type="dxa"/>
            <w:vAlign w:val="center"/>
          </w:tcPr>
          <w:p w14:paraId="054535EB">
            <w:pPr>
              <w:pStyle w:val="95"/>
              <w:rPr>
                <w:rFonts w:hint="eastAsia"/>
              </w:rPr>
            </w:pPr>
            <w:r>
              <w:rPr>
                <w:rFonts w:hint="eastAsia"/>
              </w:rPr>
              <w:t>履约保证金</w:t>
            </w:r>
          </w:p>
        </w:tc>
        <w:tc>
          <w:tcPr>
            <w:tcW w:w="5841" w:type="dxa"/>
            <w:vAlign w:val="center"/>
          </w:tcPr>
          <w:p w14:paraId="2EFE1D9E">
            <w:pPr>
              <w:pStyle w:val="95"/>
              <w:rPr>
                <w:rFonts w:hint="eastAsia"/>
              </w:rPr>
            </w:pPr>
            <w:r>
              <w:rPr>
                <w:rFonts w:hint="eastAsia"/>
              </w:rPr>
              <w:sym w:font="Wingdings" w:char="00FE"/>
            </w:r>
            <w:r>
              <w:rPr>
                <w:rFonts w:hint="eastAsia"/>
              </w:rPr>
              <w:t>无</w:t>
            </w:r>
          </w:p>
          <w:p w14:paraId="75368A00">
            <w:pPr>
              <w:pStyle w:val="95"/>
              <w:rPr>
                <w:rFonts w:hint="eastAsia"/>
              </w:rPr>
            </w:pPr>
            <w:r>
              <w:rPr>
                <w:rFonts w:hint="eastAsia"/>
              </w:rPr>
              <w:sym w:font="Wingdings" w:char="00A8"/>
            </w:r>
            <w:r>
              <w:rPr>
                <w:rFonts w:hint="eastAsia"/>
              </w:rPr>
              <w:t>有，履约保证金金额：          。</w:t>
            </w:r>
          </w:p>
          <w:p w14:paraId="1C4F2B49">
            <w:pPr>
              <w:pStyle w:val="95"/>
              <w:rPr>
                <w:rFonts w:hint="eastAsia"/>
              </w:rPr>
            </w:pPr>
            <w:r>
              <w:rPr>
                <w:rFonts w:hint="eastAsia"/>
              </w:rPr>
              <w:t>履约担保形式：            。</w:t>
            </w:r>
          </w:p>
        </w:tc>
      </w:tr>
      <w:tr w14:paraId="4854A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783F49DE">
            <w:pPr>
              <w:pStyle w:val="95"/>
              <w:jc w:val="center"/>
              <w:rPr>
                <w:rFonts w:hint="eastAsia"/>
              </w:rPr>
            </w:pPr>
            <w:r>
              <w:t>39.1</w:t>
            </w:r>
          </w:p>
        </w:tc>
        <w:tc>
          <w:tcPr>
            <w:tcW w:w="1720" w:type="dxa"/>
            <w:vAlign w:val="center"/>
          </w:tcPr>
          <w:p w14:paraId="664D1C0A">
            <w:pPr>
              <w:pStyle w:val="95"/>
              <w:rPr>
                <w:rFonts w:hint="eastAsia"/>
              </w:rPr>
            </w:pPr>
            <w:r>
              <w:rPr>
                <w:rFonts w:hint="eastAsia"/>
              </w:rPr>
              <w:t>采购代理服务费收取方式和标准</w:t>
            </w:r>
          </w:p>
        </w:tc>
        <w:tc>
          <w:tcPr>
            <w:tcW w:w="5841" w:type="dxa"/>
            <w:vAlign w:val="center"/>
          </w:tcPr>
          <w:p w14:paraId="70EC3384">
            <w:pPr>
              <w:pStyle w:val="95"/>
              <w:rPr>
                <w:rFonts w:hint="eastAsia"/>
              </w:rPr>
            </w:pPr>
            <w:r>
              <w:rPr>
                <w:rFonts w:hint="eastAsia"/>
              </w:rPr>
              <w:t>根据采购人和采购代理机构签署的委托代理协议书约定：</w:t>
            </w:r>
          </w:p>
          <w:p w14:paraId="2B0342B5">
            <w:pPr>
              <w:pStyle w:val="95"/>
              <w:rPr>
                <w:rFonts w:hint="eastAsia"/>
              </w:rPr>
            </w:pPr>
            <w:r>
              <w:rPr>
                <w:rFonts w:hint="eastAsia"/>
              </w:rPr>
              <w:t>1.采购代理服务费：</w:t>
            </w:r>
            <w:r>
              <w:rPr>
                <w:rFonts w:hint="eastAsia"/>
              </w:rPr>
              <w:sym w:font="Wingdings" w:char="00A8"/>
            </w:r>
            <w:r>
              <w:rPr>
                <w:rFonts w:hint="eastAsia"/>
              </w:rPr>
              <w:t xml:space="preserve">由采购人支付 </w:t>
            </w:r>
            <w:r>
              <w:rPr>
                <w:rFonts w:hint="eastAsia"/>
              </w:rPr>
              <w:sym w:font="Wingdings" w:char="00A8"/>
            </w:r>
            <w:r>
              <w:rPr>
                <w:rFonts w:hint="eastAsia"/>
              </w:rPr>
              <w:t>由中标人支付</w:t>
            </w:r>
            <w:r>
              <w:rPr>
                <w:rFonts w:hint="eastAsia"/>
              </w:rPr>
              <w:sym w:font="Wingdings" w:char="00FE"/>
            </w:r>
            <w:r>
              <w:rPr>
                <w:rFonts w:hint="eastAsia"/>
              </w:rPr>
              <w:t xml:space="preserve">无 </w:t>
            </w:r>
          </w:p>
          <w:p w14:paraId="3ED08BD4">
            <w:pPr>
              <w:pStyle w:val="95"/>
              <w:rPr>
                <w:rFonts w:hint="eastAsia"/>
              </w:rPr>
            </w:pPr>
            <w:r>
              <w:rPr>
                <w:rFonts w:hint="eastAsia"/>
              </w:rPr>
              <w:t xml:space="preserve">2.支付标准： </w:t>
            </w:r>
          </w:p>
          <w:p w14:paraId="4E3B783F">
            <w:pPr>
              <w:pStyle w:val="95"/>
              <w:rPr>
                <w:rFonts w:hint="eastAsia"/>
              </w:rPr>
            </w:pPr>
            <w:r>
              <w:rPr>
                <w:rFonts w:hint="eastAsia"/>
              </w:rPr>
              <w:t xml:space="preserve">3.支付时间：             </w:t>
            </w:r>
          </w:p>
          <w:p w14:paraId="22ABF066">
            <w:pPr>
              <w:pStyle w:val="95"/>
              <w:rPr>
                <w:rFonts w:hint="eastAsia"/>
              </w:rPr>
            </w:pPr>
            <w:r>
              <w:rPr>
                <w:rFonts w:hint="eastAsia"/>
              </w:rPr>
              <w:t xml:space="preserve">4.支付方式：             </w:t>
            </w:r>
          </w:p>
        </w:tc>
      </w:tr>
      <w:tr w14:paraId="682648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9CCBD6F">
            <w:pPr>
              <w:pStyle w:val="95"/>
              <w:jc w:val="center"/>
              <w:rPr>
                <w:rFonts w:hint="eastAsia"/>
              </w:rPr>
            </w:pPr>
            <w:r>
              <w:rPr>
                <w:rFonts w:hint="eastAsia"/>
              </w:rPr>
              <w:t>4</w:t>
            </w:r>
            <w:r>
              <w:t>2.1</w:t>
            </w:r>
          </w:p>
        </w:tc>
        <w:tc>
          <w:tcPr>
            <w:tcW w:w="1720" w:type="dxa"/>
            <w:vAlign w:val="center"/>
          </w:tcPr>
          <w:p w14:paraId="7CBC6811">
            <w:pPr>
              <w:pStyle w:val="95"/>
              <w:rPr>
                <w:rFonts w:hint="eastAsia"/>
              </w:rPr>
            </w:pPr>
            <w:r>
              <w:rPr>
                <w:rFonts w:hint="eastAsia" w:cs="仿宋_GB2312"/>
                <w:lang w:val="zh-CN"/>
              </w:rPr>
              <w:t>是否接受进口产品</w:t>
            </w:r>
          </w:p>
        </w:tc>
        <w:tc>
          <w:tcPr>
            <w:tcW w:w="5841" w:type="dxa"/>
            <w:vAlign w:val="center"/>
          </w:tcPr>
          <w:p w14:paraId="3347A242">
            <w:pPr>
              <w:pStyle w:val="95"/>
              <w:rPr>
                <w:rFonts w:hint="eastAsia"/>
              </w:rPr>
            </w:pPr>
            <w:r>
              <w:rPr>
                <w:rFonts w:hint="eastAsia"/>
              </w:rPr>
              <w:sym w:font="Wingdings" w:char="00FE"/>
            </w:r>
            <w:r>
              <w:rPr>
                <w:rFonts w:hint="eastAsia"/>
              </w:rPr>
              <w:t>不接受</w:t>
            </w:r>
          </w:p>
          <w:p w14:paraId="305FFA90">
            <w:pPr>
              <w:pStyle w:val="95"/>
              <w:rPr>
                <w:rFonts w:hint="eastAsia"/>
              </w:rPr>
            </w:pPr>
            <w:r>
              <w:rPr>
                <w:rFonts w:hint="eastAsia"/>
              </w:rPr>
              <w:sym w:font="Wingdings" w:char="00A8"/>
            </w:r>
            <w:r>
              <w:rPr>
                <w:rFonts w:hint="eastAsia"/>
                <w:lang w:val="zh-CN"/>
              </w:rPr>
              <w:t>接受</w:t>
            </w:r>
          </w:p>
        </w:tc>
      </w:tr>
      <w:tr w14:paraId="53BFBE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22BB39B7">
            <w:pPr>
              <w:pStyle w:val="95"/>
              <w:rPr>
                <w:rFonts w:hint="eastAsia"/>
              </w:rPr>
            </w:pPr>
            <w:r>
              <w:t>43.1</w:t>
            </w:r>
          </w:p>
        </w:tc>
        <w:tc>
          <w:tcPr>
            <w:tcW w:w="1720" w:type="dxa"/>
            <w:vAlign w:val="center"/>
          </w:tcPr>
          <w:p w14:paraId="3A4C68E4">
            <w:pPr>
              <w:pStyle w:val="95"/>
              <w:rPr>
                <w:rFonts w:hint="eastAsia"/>
              </w:rPr>
            </w:pPr>
            <w:r>
              <w:rPr>
                <w:rFonts w:hint="eastAsia"/>
              </w:rPr>
              <w:t>支持中小企业政策</w:t>
            </w:r>
          </w:p>
        </w:tc>
        <w:tc>
          <w:tcPr>
            <w:tcW w:w="5841" w:type="dxa"/>
            <w:vAlign w:val="center"/>
          </w:tcPr>
          <w:p w14:paraId="5E6E3DD3">
            <w:pPr>
              <w:pStyle w:val="95"/>
              <w:rPr>
                <w:rFonts w:hint="eastAsia"/>
              </w:rPr>
            </w:pPr>
            <w:r>
              <w:rPr>
                <w:rFonts w:hint="eastAsia"/>
              </w:rPr>
              <w:sym w:font="Wingdings" w:char="00FE"/>
            </w:r>
            <w:r>
              <w:rPr>
                <w:rFonts w:hint="eastAsia"/>
              </w:rPr>
              <w:t>非专门面向中小企业的项目</w:t>
            </w:r>
          </w:p>
          <w:p w14:paraId="60B1805F">
            <w:pPr>
              <w:pStyle w:val="95"/>
              <w:rPr>
                <w:rFonts w:hint="eastAsia"/>
              </w:rPr>
            </w:pPr>
            <w:r>
              <w:rPr>
                <w:rFonts w:hint="eastAsia"/>
              </w:rPr>
              <w:t>1.对于未预留份额专门面向中小企业采购的采购项目，以及预留份额项目中的非预留部分采购包，对小微企业报价给予比例扣除，价格扣除比例为：</w:t>
            </w:r>
            <w:r>
              <w:rPr>
                <w:rFonts w:hint="eastAsia"/>
                <w:u w:val="single"/>
              </w:rPr>
              <w:t>20%</w:t>
            </w:r>
            <w:r>
              <w:rPr>
                <w:rFonts w:hint="eastAsia"/>
              </w:rPr>
              <w:t>（货物服务10%-20%）；</w:t>
            </w:r>
          </w:p>
          <w:p w14:paraId="7A5106B5">
            <w:pPr>
              <w:pStyle w:val="95"/>
              <w:rPr>
                <w:rFonts w:hint="eastAsia"/>
              </w:rPr>
            </w:pPr>
            <w:r>
              <w:rPr>
                <w:rFonts w:hint="eastAsia"/>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比例扣除，价格扣除比例为：</w:t>
            </w:r>
            <w:r>
              <w:rPr>
                <w:rFonts w:hint="eastAsia"/>
                <w:u w:val="single"/>
              </w:rPr>
              <w:t>/</w:t>
            </w:r>
            <w:r>
              <w:rPr>
                <w:rFonts w:hint="eastAsia"/>
              </w:rPr>
              <w:t>（货物服务4%-6%，需提供联合协议复印件并加盖所有参与联合体供应商公章）；</w:t>
            </w:r>
          </w:p>
          <w:p w14:paraId="54224B39">
            <w:pPr>
              <w:pStyle w:val="95"/>
              <w:rPr>
                <w:rFonts w:hint="eastAsia"/>
              </w:rPr>
            </w:pPr>
            <w:r>
              <w:rPr>
                <w:rFonts w:hint="eastAsia"/>
              </w:rPr>
              <w:t>3.中小企业应当提供《中小企业声明函》（详见本招标文件第七章 响应文件格式），对符合鄂财采发〔2022〕5号文第二条规定享受上限评审优惠的小微企业，还应提供符合该条款要求的其他证明材料，否则在评审时不享受上述评审优惠。</w:t>
            </w:r>
          </w:p>
          <w:p w14:paraId="2988C8E1">
            <w:pPr>
              <w:pStyle w:val="95"/>
              <w:rPr>
                <w:rFonts w:hint="eastAsia"/>
              </w:rPr>
            </w:pPr>
            <w:r>
              <w:rPr>
                <w:rFonts w:hint="eastAsia"/>
              </w:rPr>
              <w:sym w:font="Wingdings" w:char="00A8"/>
            </w:r>
            <w:r>
              <w:rPr>
                <w:rFonts w:hint="eastAsia"/>
              </w:rPr>
              <w:t>专门面向中小企业的项目</w:t>
            </w:r>
          </w:p>
          <w:p w14:paraId="10D82458">
            <w:pPr>
              <w:pStyle w:val="95"/>
              <w:rPr>
                <w:rFonts w:hint="eastAsia"/>
              </w:rPr>
            </w:pPr>
            <w:r>
              <w:rPr>
                <w:rFonts w:hint="eastAsia"/>
              </w:rPr>
              <w:t>专门面向中小企业采购标的内容：</w:t>
            </w:r>
            <w:r>
              <w:rPr>
                <w:rFonts w:hint="eastAsia"/>
                <w:u w:val="single"/>
              </w:rPr>
              <w:t>/</w:t>
            </w:r>
          </w:p>
          <w:p w14:paraId="23111F58">
            <w:pPr>
              <w:pStyle w:val="95"/>
              <w:rPr>
                <w:rFonts w:hint="eastAsia"/>
              </w:rPr>
            </w:pPr>
            <w:r>
              <w:rPr>
                <w:rFonts w:hint="eastAsia"/>
              </w:rPr>
              <w:t>专门面向中小企业采购预算金额：</w:t>
            </w:r>
            <w:r>
              <w:rPr>
                <w:rFonts w:hint="eastAsia"/>
                <w:u w:val="single"/>
              </w:rPr>
              <w:t>/万元</w:t>
            </w:r>
          </w:p>
        </w:tc>
      </w:tr>
      <w:tr w14:paraId="3F7E3A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6D1E7862">
            <w:pPr>
              <w:pStyle w:val="95"/>
              <w:rPr>
                <w:rFonts w:hint="eastAsia"/>
              </w:rPr>
            </w:pPr>
            <w:r>
              <w:rPr>
                <w:rFonts w:hint="eastAsia"/>
              </w:rPr>
              <w:t>4</w:t>
            </w:r>
            <w:r>
              <w:t>4.1</w:t>
            </w:r>
          </w:p>
        </w:tc>
        <w:tc>
          <w:tcPr>
            <w:tcW w:w="1720" w:type="dxa"/>
            <w:vAlign w:val="center"/>
          </w:tcPr>
          <w:p w14:paraId="276197D1">
            <w:pPr>
              <w:pStyle w:val="95"/>
              <w:rPr>
                <w:rFonts w:hint="eastAsia"/>
              </w:rPr>
            </w:pPr>
            <w:r>
              <w:rPr>
                <w:rFonts w:hint="eastAsia"/>
                <w:snapToGrid w:val="0"/>
              </w:rPr>
              <w:t>优先采购创新节能环保产品</w:t>
            </w:r>
          </w:p>
        </w:tc>
        <w:tc>
          <w:tcPr>
            <w:tcW w:w="5841" w:type="dxa"/>
            <w:vAlign w:val="center"/>
          </w:tcPr>
          <w:p w14:paraId="411FF3E4">
            <w:pPr>
              <w:pStyle w:val="95"/>
              <w:rPr>
                <w:rFonts w:hint="eastAsia"/>
              </w:rPr>
            </w:pPr>
            <w:r>
              <w:rPr>
                <w:rFonts w:hint="eastAsia"/>
              </w:rPr>
              <w:t>所投产品纳入创新产品应用示范推荐目录内企业、所投产品获得节能产品或环境标志产品认证证书的企业报价给予</w:t>
            </w:r>
            <w:r>
              <w:rPr>
                <w:rFonts w:hint="eastAsia"/>
                <w:u w:val="single"/>
              </w:rPr>
              <w:t xml:space="preserve"> 20% </w:t>
            </w:r>
            <w:r>
              <w:rPr>
                <w:rFonts w:hint="eastAsia"/>
              </w:rPr>
              <w:t>的价格扣除。</w:t>
            </w:r>
          </w:p>
        </w:tc>
      </w:tr>
      <w:tr w14:paraId="2E1F69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right w:val="single" w:color="auto" w:sz="4" w:space="0"/>
            </w:tcBorders>
            <w:vAlign w:val="center"/>
          </w:tcPr>
          <w:p w14:paraId="01C31035">
            <w:pPr>
              <w:pStyle w:val="95"/>
              <w:jc w:val="center"/>
              <w:rPr>
                <w:rFonts w:hint="eastAsia"/>
              </w:rPr>
            </w:pPr>
            <w:r>
              <w:rPr>
                <w:rFonts w:hint="eastAsia"/>
              </w:rPr>
              <w:t>4</w:t>
            </w:r>
            <w:r>
              <w:t>5.1</w:t>
            </w:r>
          </w:p>
        </w:tc>
        <w:tc>
          <w:tcPr>
            <w:tcW w:w="1720" w:type="dxa"/>
            <w:tcBorders>
              <w:left w:val="single" w:color="auto" w:sz="4" w:space="0"/>
              <w:right w:val="single" w:color="auto" w:sz="4" w:space="0"/>
            </w:tcBorders>
            <w:vAlign w:val="center"/>
          </w:tcPr>
          <w:p w14:paraId="3691DB33">
            <w:pPr>
              <w:pStyle w:val="95"/>
              <w:rPr>
                <w:rFonts w:hint="eastAsia"/>
              </w:rPr>
            </w:pPr>
            <w:r>
              <w:rPr>
                <w:rFonts w:hint="eastAsia"/>
              </w:rPr>
              <w:t>政府采购合同融资政策</w:t>
            </w:r>
          </w:p>
        </w:tc>
        <w:tc>
          <w:tcPr>
            <w:tcW w:w="5841" w:type="dxa"/>
            <w:tcBorders>
              <w:left w:val="single" w:color="auto" w:sz="4" w:space="0"/>
            </w:tcBorders>
            <w:vAlign w:val="center"/>
          </w:tcPr>
          <w:p w14:paraId="09B15B51">
            <w:pPr>
              <w:pStyle w:val="95"/>
              <w:rPr>
                <w:rFonts w:hint="eastAsia"/>
              </w:rPr>
            </w:pPr>
            <w:r>
              <w:rPr>
                <w:rFonts w:hint="eastAsia"/>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无抵押、低利率、5个工作日内完成审批并放款）</w:t>
            </w:r>
          </w:p>
          <w:p w14:paraId="54444729">
            <w:pPr>
              <w:pStyle w:val="95"/>
              <w:rPr>
                <w:rFonts w:hint="eastAsia"/>
              </w:rPr>
            </w:pPr>
            <w:r>
              <w:rPr>
                <w:rFonts w:hint="eastAsia"/>
              </w:rPr>
              <w:t>渠道和方式：掇刀区政府采购合同融资平台地址：http://218.200.85.85:9999/duodao登录后线上申报。</w:t>
            </w:r>
          </w:p>
        </w:tc>
      </w:tr>
      <w:tr w14:paraId="77CC76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right w:val="single" w:color="auto" w:sz="4" w:space="0"/>
            </w:tcBorders>
            <w:vAlign w:val="center"/>
          </w:tcPr>
          <w:p w14:paraId="64B79DA7">
            <w:pPr>
              <w:pStyle w:val="95"/>
              <w:jc w:val="center"/>
              <w:rPr>
                <w:rFonts w:hint="eastAsia"/>
              </w:rPr>
            </w:pPr>
            <w:r>
              <w:rPr>
                <w:rFonts w:hint="eastAsia"/>
              </w:rPr>
              <w:t>4</w:t>
            </w:r>
            <w:r>
              <w:t>6.1</w:t>
            </w:r>
          </w:p>
        </w:tc>
        <w:tc>
          <w:tcPr>
            <w:tcW w:w="1720" w:type="dxa"/>
            <w:tcBorders>
              <w:right w:val="single" w:color="auto" w:sz="4" w:space="0"/>
            </w:tcBorders>
            <w:vAlign w:val="center"/>
          </w:tcPr>
          <w:p w14:paraId="3E9CEE81">
            <w:pPr>
              <w:pStyle w:val="95"/>
              <w:rPr>
                <w:rFonts w:hint="eastAsia"/>
              </w:rPr>
            </w:pPr>
            <w:r>
              <w:rPr>
                <w:rFonts w:hint="eastAsia"/>
              </w:rPr>
              <w:t>需要补充的其他内容</w:t>
            </w:r>
          </w:p>
        </w:tc>
        <w:tc>
          <w:tcPr>
            <w:tcW w:w="5841" w:type="dxa"/>
            <w:tcBorders>
              <w:left w:val="single" w:color="auto" w:sz="4" w:space="0"/>
            </w:tcBorders>
            <w:vAlign w:val="center"/>
          </w:tcPr>
          <w:p w14:paraId="4DE3D239">
            <w:pPr>
              <w:pStyle w:val="95"/>
              <w:rPr>
                <w:rFonts w:hint="eastAsia" w:cs="宋体"/>
                <w:szCs w:val="24"/>
                <w:u w:val="single"/>
              </w:rPr>
            </w:pPr>
            <w:r>
              <w:rPr>
                <w:rFonts w:hint="eastAsia" w:cs="宋体"/>
                <w:szCs w:val="24"/>
              </w:rPr>
              <w:t>根据工信部 统计局 发改委 财政部《中小企业划型标准规定》（工信部联企业〔2011〕300号），本项目采购标的的对应的中小企业划分标准所属行业为：</w:t>
            </w:r>
            <w:r>
              <w:rPr>
                <w:rFonts w:hint="eastAsia"/>
                <w:u w:val="single"/>
              </w:rPr>
              <w:t>信息传输业</w:t>
            </w:r>
            <w:r>
              <w:rPr>
                <w:rFonts w:hint="eastAsia" w:cs="宋体"/>
                <w:szCs w:val="24"/>
                <w:u w:val="single"/>
              </w:rPr>
              <w:t>；</w:t>
            </w:r>
          </w:p>
        </w:tc>
      </w:tr>
      <w:tr w14:paraId="545A32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1" w:type="dxa"/>
            <w:gridSpan w:val="3"/>
            <w:vAlign w:val="center"/>
          </w:tcPr>
          <w:p w14:paraId="4D501F74">
            <w:pPr>
              <w:pStyle w:val="95"/>
              <w:rPr>
                <w:rFonts w:hint="eastAsia"/>
              </w:rPr>
            </w:pPr>
            <w:r>
              <w:t xml:space="preserve">1. </w:t>
            </w:r>
            <w:r>
              <w:rPr>
                <w:rFonts w:hint="eastAsia"/>
              </w:rPr>
              <w:t>除本招标文件另有规定外，招标文件中出现的类似于“近三年”或“前三年”、“近五年”或“前五年”均指递交投标文件时间以前三</w:t>
            </w:r>
            <w:r>
              <w:t>年或前</w:t>
            </w:r>
            <w:r>
              <w:rPr>
                <w:rFonts w:hint="eastAsia"/>
              </w:rPr>
              <w:t>五</w:t>
            </w:r>
            <w:r>
              <w:t>年，以此类推。如：递交投标文件时间为</w:t>
            </w:r>
            <w:r>
              <w:rPr>
                <w:rFonts w:hint="eastAsia"/>
              </w:rPr>
              <w:t>2023年5月1日，则“近三年”是指2020年5月1日至2023年4月30日。</w:t>
            </w:r>
          </w:p>
          <w:p w14:paraId="16A6ECB9">
            <w:pPr>
              <w:pStyle w:val="95"/>
              <w:rPr>
                <w:rFonts w:hint="eastAsia"/>
              </w:rPr>
            </w:pPr>
            <w:r>
              <w:t xml:space="preserve">2. </w:t>
            </w:r>
            <w:r>
              <w:rPr>
                <w:rFonts w:hint="eastAsia"/>
              </w:rPr>
              <w:t>本招标文件所称的“以上”、“以下”、“内”、“以内”，包括本数；所称的“不足”，不包括本数。</w:t>
            </w:r>
          </w:p>
          <w:p w14:paraId="7143B47B">
            <w:pPr>
              <w:pStyle w:val="95"/>
              <w:rPr>
                <w:rFonts w:hint="eastAsia"/>
              </w:rPr>
            </w:pPr>
            <w:r>
              <w:t xml:space="preserve">3. </w:t>
            </w:r>
            <w:r>
              <w:rPr>
                <w:rFonts w:hint="eastAsia"/>
              </w:rPr>
              <w:t>投标人须知前附表中，“</w:t>
            </w:r>
            <w:r>
              <w:rPr/>
              <w:sym w:font="Wingdings" w:char="00FE"/>
            </w:r>
            <w:r>
              <w:rPr>
                <w:rFonts w:hint="eastAsia"/>
              </w:rPr>
              <w:t>”代表选中，“</w:t>
            </w:r>
            <w:r>
              <w:rPr/>
              <w:sym w:font="Wingdings" w:char="00A8"/>
            </w:r>
            <w:r>
              <w:rPr>
                <w:rFonts w:hint="eastAsia"/>
              </w:rPr>
              <w:t>”代表未选中。</w:t>
            </w:r>
          </w:p>
        </w:tc>
      </w:tr>
    </w:tbl>
    <w:p w14:paraId="61B9F348">
      <w:pPr>
        <w:rPr>
          <w:rFonts w:hint="eastAsia"/>
        </w:rPr>
      </w:pPr>
    </w:p>
    <w:p w14:paraId="71ED7680">
      <w:pPr>
        <w:rPr>
          <w:rFonts w:hint="eastAsia"/>
        </w:rPr>
      </w:pPr>
      <w:r>
        <w:br w:type="page"/>
      </w:r>
    </w:p>
    <w:p w14:paraId="1F6596CE">
      <w:pPr>
        <w:rPr>
          <w:rFonts w:hint="eastAsia"/>
          <w:b/>
          <w:bCs/>
        </w:rPr>
      </w:pPr>
      <w:r>
        <w:rPr>
          <w:rFonts w:hint="eastAsia"/>
          <w:b/>
          <w:bCs/>
        </w:rPr>
        <w:t>附件：</w:t>
      </w:r>
    </w:p>
    <w:p w14:paraId="752DA468">
      <w:pPr>
        <w:widowControl/>
        <w:shd w:val="clear" w:color="auto" w:fill="FFFFFF"/>
        <w:jc w:val="center"/>
        <w:rPr>
          <w:rFonts w:hint="eastAsia" w:cs="宋体"/>
          <w:sz w:val="21"/>
          <w:szCs w:val="21"/>
        </w:rPr>
      </w:pPr>
      <w:r>
        <w:rPr>
          <w:rFonts w:hint="eastAsia" w:cs="宋体"/>
          <w:b/>
          <w:bCs/>
          <w:sz w:val="28"/>
          <w:szCs w:val="28"/>
        </w:rPr>
        <w:t>中小企业划型标准规定</w:t>
      </w:r>
    </w:p>
    <w:p w14:paraId="0297F0FC">
      <w:pPr>
        <w:pStyle w:val="91"/>
        <w:wordWrap/>
        <w:rPr>
          <w:rFonts w:hint="eastAsia"/>
        </w:rPr>
      </w:pPr>
      <w:r>
        <w:rPr>
          <w:rFonts w:hint="eastAsia"/>
        </w:rPr>
        <w:t>一、根据《中华人民共和国中小企业促进法》和《国务院关于进一步促进中小企业发展的若干意见》(国发〔2009〕36号)，制定本规定。</w:t>
      </w:r>
    </w:p>
    <w:p w14:paraId="38ED8755">
      <w:pPr>
        <w:pStyle w:val="91"/>
        <w:wordWrap/>
        <w:rPr>
          <w:rFonts w:hint="eastAsia"/>
        </w:rPr>
      </w:pPr>
      <w:r>
        <w:rPr>
          <w:rFonts w:hint="eastAsia"/>
        </w:rPr>
        <w:t>二、中小企业划分为中型、小型、微型三种类型，具体标准根据企业从业人员、营业收入、资产总额等指标，结合行业特点制定。</w:t>
      </w:r>
    </w:p>
    <w:p w14:paraId="0F7F24D4">
      <w:pPr>
        <w:pStyle w:val="91"/>
        <w:wordWrap/>
        <w:rPr>
          <w:rFonts w:hint="eastAsia"/>
        </w:rPr>
      </w:pPr>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2E263CD">
      <w:pPr>
        <w:pStyle w:val="91"/>
        <w:wordWrap/>
        <w:rPr>
          <w:rFonts w:hint="eastAsia"/>
        </w:rPr>
      </w:pPr>
      <w:r>
        <w:rPr>
          <w:rFonts w:hint="eastAsia"/>
        </w:rPr>
        <w:t>四、各行业划型标准为：</w:t>
      </w:r>
    </w:p>
    <w:p w14:paraId="44556396">
      <w:pPr>
        <w:pStyle w:val="91"/>
        <w:wordWrap/>
        <w:rPr>
          <w:rFonts w:hint="eastAsia"/>
        </w:rPr>
      </w:pPr>
      <w:r>
        <w:rPr>
          <w:rFonts w:hint="eastAsia"/>
        </w:rPr>
        <w:t>（一）农、林、牧、渔业。营业收入20000万元以下的为中小微型企业。其中，营业收入500万元及以上的为中型企业，营业收入50万元及以上的为小型企业，营业收入50万元以下的为微型企业。</w:t>
      </w:r>
    </w:p>
    <w:p w14:paraId="0EE562F2">
      <w:pPr>
        <w:pStyle w:val="91"/>
        <w:wordWrap/>
        <w:rPr>
          <w:rFonts w:hint="eastAsia"/>
        </w:rPr>
      </w:pPr>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4208A5">
      <w:pPr>
        <w:pStyle w:val="91"/>
        <w:wordWrap/>
        <w:rPr>
          <w:rFonts w:hint="eastAsia"/>
        </w:rPr>
      </w:pPr>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C1A4D3">
      <w:pPr>
        <w:pStyle w:val="91"/>
        <w:wordWrap/>
        <w:rPr>
          <w:rFonts w:hint="eastAsia"/>
        </w:rPr>
      </w:pPr>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66DAD3">
      <w:pPr>
        <w:pStyle w:val="91"/>
        <w:wordWrap/>
        <w:rPr>
          <w:rFonts w:hint="eastAsia"/>
        </w:rPr>
      </w:pPr>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468B050">
      <w:pPr>
        <w:pStyle w:val="91"/>
        <w:wordWrap/>
        <w:rPr>
          <w:rFonts w:hint="eastAsia"/>
        </w:rPr>
      </w:pPr>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119D73A">
      <w:pPr>
        <w:pStyle w:val="91"/>
        <w:wordWrap/>
        <w:rPr>
          <w:rFonts w:hint="eastAsia"/>
        </w:rPr>
      </w:pPr>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A88DC0C">
      <w:pPr>
        <w:pStyle w:val="91"/>
        <w:wordWrap/>
        <w:rPr>
          <w:rFonts w:hint="eastAsia"/>
        </w:rPr>
      </w:pPr>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06074A0">
      <w:pPr>
        <w:pStyle w:val="91"/>
        <w:wordWrap/>
        <w:rPr>
          <w:rFonts w:hint="eastAsia"/>
        </w:rPr>
      </w:pPr>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471CAE">
      <w:pPr>
        <w:pStyle w:val="91"/>
        <w:wordWrap/>
        <w:rPr>
          <w:rFonts w:hint="eastAsia"/>
        </w:rPr>
      </w:pPr>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52A371">
      <w:pPr>
        <w:pStyle w:val="91"/>
        <w:wordWrap/>
        <w:rPr>
          <w:rFonts w:hint="eastAsia"/>
        </w:rPr>
      </w:pPr>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44C53D9">
      <w:pPr>
        <w:pStyle w:val="91"/>
        <w:wordWrap/>
        <w:rPr>
          <w:rFonts w:hint="eastAsia"/>
        </w:rPr>
      </w:pPr>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3CD5FB">
      <w:pPr>
        <w:pStyle w:val="91"/>
        <w:wordWrap/>
        <w:rPr>
          <w:rFonts w:hint="eastAsia"/>
        </w:rPr>
      </w:pPr>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F8E65F0">
      <w:pPr>
        <w:pStyle w:val="91"/>
        <w:wordWrap/>
        <w:rPr>
          <w:rFonts w:hint="eastAsia"/>
        </w:rPr>
      </w:pPr>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2AAD0D">
      <w:pPr>
        <w:pStyle w:val="91"/>
        <w:wordWrap/>
        <w:rPr>
          <w:rFonts w:hint="eastAsia"/>
        </w:rPr>
      </w:pPr>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E8CE832">
      <w:pPr>
        <w:pStyle w:val="91"/>
        <w:wordWrap/>
        <w:rPr>
          <w:rFonts w:hint="eastAsia"/>
        </w:rPr>
      </w:pPr>
      <w:r>
        <w:rPr>
          <w:rFonts w:hint="eastAsia"/>
        </w:rPr>
        <w:t>（十六）其他未列明行业。从业人员300人以下的为中小微型企业。其中，从业人员100人及以上的为中型企业；从业人员10人及以上的为小型企业；从业人员10人以下的为微型企业。</w:t>
      </w:r>
    </w:p>
    <w:p w14:paraId="408099A4">
      <w:pPr>
        <w:pStyle w:val="91"/>
        <w:wordWrap/>
        <w:rPr>
          <w:rFonts w:hint="eastAsia"/>
        </w:rPr>
      </w:pPr>
      <w:r>
        <w:rPr>
          <w:rFonts w:hint="eastAsia"/>
        </w:rPr>
        <w:t>五、企业类型的划分以统计部门的统计数据为依据。</w:t>
      </w:r>
    </w:p>
    <w:p w14:paraId="41FE0A52">
      <w:pPr>
        <w:pStyle w:val="91"/>
        <w:wordWrap/>
        <w:rPr>
          <w:rFonts w:hint="eastAsia"/>
        </w:rPr>
      </w:pPr>
      <w:r>
        <w:rPr>
          <w:rFonts w:hint="eastAsia"/>
        </w:rPr>
        <w:t>六、本规定适用于在中华人民共和国境内依法设立的各类所有制和各种组织形式的企业。个体工商户和本规定以外的行业，参照本规定进行划型。</w:t>
      </w:r>
    </w:p>
    <w:p w14:paraId="5D6ED97B">
      <w:pPr>
        <w:pStyle w:val="91"/>
        <w:wordWrap/>
        <w:rPr>
          <w:rFonts w:hint="eastAsia"/>
        </w:rPr>
      </w:pPr>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6D12A10F">
      <w:pPr>
        <w:pStyle w:val="91"/>
        <w:wordWrap/>
        <w:rPr>
          <w:rFonts w:hint="eastAsia"/>
        </w:rPr>
      </w:pPr>
      <w:r>
        <w:rPr>
          <w:rFonts w:hint="eastAsia"/>
        </w:rPr>
        <w:t>八、本规定由工业和信息化部、国家统计局会同有关部门根据《国民经济行业分类》修订情况和企业发展变化情况适时修订。</w:t>
      </w:r>
    </w:p>
    <w:p w14:paraId="23F6EA97">
      <w:pPr>
        <w:pStyle w:val="91"/>
        <w:wordWrap/>
        <w:rPr>
          <w:rFonts w:hint="eastAsia"/>
        </w:rPr>
      </w:pPr>
      <w:r>
        <w:rPr>
          <w:rFonts w:hint="eastAsia"/>
        </w:rPr>
        <w:t>九、本规定由工业和信息化部、国家统计局会同有关部门负责解释。</w:t>
      </w:r>
    </w:p>
    <w:p w14:paraId="5FBB5BE4">
      <w:pPr>
        <w:pStyle w:val="91"/>
        <w:wordWrap/>
        <w:rPr>
          <w:rFonts w:hint="eastAsia"/>
        </w:rPr>
      </w:pPr>
      <w:r>
        <w:rPr>
          <w:rFonts w:hint="eastAsia"/>
        </w:rPr>
        <w:t>十、本规定自发布之日起执行，原国家经贸委、原国家计委、财政部和国家统计局2003年颁布的《中小企业标准暂行规定》同时废止。</w:t>
      </w:r>
    </w:p>
    <w:p w14:paraId="5DCB1082">
      <w:pPr>
        <w:rPr>
          <w:rFonts w:hint="eastAsia"/>
        </w:rPr>
      </w:pPr>
      <w:r>
        <w:br w:type="page"/>
      </w:r>
    </w:p>
    <w:p w14:paraId="36C496CF">
      <w:pPr>
        <w:pStyle w:val="4"/>
        <w:numPr>
          <w:ilvl w:val="0"/>
          <w:numId w:val="10"/>
        </w:numPr>
        <w:spacing w:before="0" w:after="0"/>
        <w:ind w:left="0"/>
        <w:rPr>
          <w:rFonts w:hint="eastAsia"/>
        </w:rPr>
      </w:pPr>
      <w:bookmarkStart w:id="87" w:name="_Toc25108"/>
      <w:bookmarkStart w:id="88" w:name="_Toc155185869"/>
      <w:r>
        <w:rPr>
          <w:rFonts w:hint="eastAsia"/>
        </w:rPr>
        <w:t>投标人须知</w:t>
      </w:r>
      <w:bookmarkEnd w:id="87"/>
      <w:bookmarkEnd w:id="88"/>
    </w:p>
    <w:p w14:paraId="6173DD81">
      <w:pPr>
        <w:pStyle w:val="5"/>
        <w:numPr>
          <w:ilvl w:val="0"/>
          <w:numId w:val="11"/>
        </w:numPr>
        <w:spacing w:before="0" w:after="0"/>
        <w:ind w:left="0"/>
        <w:rPr>
          <w:rFonts w:hint="eastAsia"/>
        </w:rPr>
      </w:pPr>
      <w:bookmarkStart w:id="89" w:name="_Toc31644"/>
      <w:bookmarkStart w:id="90" w:name="_Toc31369"/>
      <w:bookmarkStart w:id="91" w:name="_Toc29494"/>
      <w:bookmarkStart w:id="92" w:name="_Toc155185870"/>
      <w:r>
        <w:rPr>
          <w:rFonts w:hint="eastAsia"/>
        </w:rPr>
        <w:t>总则</w:t>
      </w:r>
      <w:bookmarkEnd w:id="89"/>
      <w:bookmarkEnd w:id="90"/>
      <w:bookmarkEnd w:id="91"/>
      <w:bookmarkEnd w:id="92"/>
    </w:p>
    <w:p w14:paraId="0EBCFED0">
      <w:pPr>
        <w:pStyle w:val="6"/>
        <w:numPr>
          <w:ilvl w:val="0"/>
          <w:numId w:val="12"/>
        </w:numPr>
        <w:spacing w:before="0" w:after="0"/>
        <w:ind w:left="0"/>
        <w:rPr>
          <w:rFonts w:hint="eastAsia"/>
        </w:rPr>
      </w:pPr>
      <w:bookmarkStart w:id="93" w:name="_Toc109897532"/>
      <w:bookmarkStart w:id="94" w:name="_Toc109900469"/>
      <w:bookmarkStart w:id="95" w:name="_Toc14626"/>
      <w:bookmarkStart w:id="96" w:name="_Toc109900050"/>
      <w:bookmarkStart w:id="97" w:name="_Toc109899631"/>
      <w:bookmarkStart w:id="98" w:name="_Toc14371"/>
      <w:bookmarkStart w:id="99" w:name="_Toc155095689"/>
      <w:bookmarkStart w:id="100" w:name="_Toc29536"/>
      <w:bookmarkStart w:id="101" w:name="_Toc31233"/>
      <w:r>
        <w:rPr>
          <w:rFonts w:hint="eastAsia"/>
        </w:rPr>
        <w:t>适用范围</w:t>
      </w:r>
      <w:bookmarkEnd w:id="93"/>
      <w:bookmarkEnd w:id="94"/>
      <w:bookmarkEnd w:id="95"/>
      <w:bookmarkEnd w:id="96"/>
      <w:bookmarkEnd w:id="97"/>
      <w:bookmarkEnd w:id="98"/>
      <w:bookmarkEnd w:id="99"/>
      <w:bookmarkEnd w:id="100"/>
      <w:bookmarkEnd w:id="101"/>
    </w:p>
    <w:p w14:paraId="16259826">
      <w:pPr>
        <w:pStyle w:val="91"/>
        <w:wordWrap/>
        <w:rPr>
          <w:rFonts w:hint="eastAsia"/>
        </w:rPr>
      </w:pPr>
      <w:r>
        <w:rPr>
          <w:rFonts w:hint="eastAsia"/>
        </w:rPr>
        <w:t>1.1本招标文件仅适用于本次公开招标中所述项目的采购活动。</w:t>
      </w:r>
    </w:p>
    <w:p w14:paraId="2595E9FF">
      <w:pPr>
        <w:pStyle w:val="6"/>
        <w:numPr>
          <w:ilvl w:val="0"/>
          <w:numId w:val="12"/>
        </w:numPr>
        <w:spacing w:before="0" w:after="0"/>
        <w:ind w:left="0"/>
        <w:rPr>
          <w:rFonts w:hint="eastAsia"/>
        </w:rPr>
      </w:pPr>
      <w:bookmarkStart w:id="102" w:name="_Toc10390"/>
      <w:bookmarkStart w:id="103" w:name="_Toc331"/>
      <w:bookmarkStart w:id="104" w:name="_Toc20546"/>
      <w:r>
        <w:rPr>
          <w:rFonts w:hint="eastAsia"/>
        </w:rPr>
        <w:t>基本定义</w:t>
      </w:r>
      <w:bookmarkEnd w:id="102"/>
      <w:bookmarkEnd w:id="103"/>
      <w:bookmarkEnd w:id="104"/>
    </w:p>
    <w:p w14:paraId="1B66EE47">
      <w:pPr>
        <w:pStyle w:val="91"/>
        <w:wordWrap/>
        <w:rPr>
          <w:rFonts w:hint="eastAsia"/>
        </w:rPr>
      </w:pPr>
      <w:r>
        <w:rPr>
          <w:rFonts w:hint="eastAsia"/>
        </w:rPr>
        <w:t>2.1根据《中华人民共和国政府采购法》及其实施条例等有关法律、法规和规章的规定，制定本招标文件。</w:t>
      </w:r>
    </w:p>
    <w:p w14:paraId="4CF876AB">
      <w:pPr>
        <w:pStyle w:val="91"/>
        <w:wordWrap/>
        <w:rPr>
          <w:rFonts w:hint="eastAsia"/>
        </w:rPr>
      </w:pPr>
      <w:r>
        <w:rPr>
          <w:rFonts w:hint="eastAsia"/>
        </w:rPr>
        <w:t>2.2采购人：见“投标人须知前附表”。</w:t>
      </w:r>
    </w:p>
    <w:p w14:paraId="032EB24F">
      <w:pPr>
        <w:pStyle w:val="91"/>
        <w:wordWrap/>
        <w:rPr>
          <w:rFonts w:hint="eastAsia"/>
        </w:rPr>
      </w:pPr>
      <w:r>
        <w:rPr>
          <w:rFonts w:hint="eastAsia"/>
        </w:rPr>
        <w:t>2.3采购代理机构：见“投标人须知前附表”。</w:t>
      </w:r>
    </w:p>
    <w:p w14:paraId="405379F0">
      <w:pPr>
        <w:pStyle w:val="91"/>
        <w:wordWrap/>
        <w:rPr>
          <w:rFonts w:hint="eastAsia"/>
        </w:rPr>
      </w:pPr>
      <w:r>
        <w:rPr>
          <w:rFonts w:hint="eastAsia"/>
        </w:rPr>
        <w:t>2.4政府采购监督管理部门：</w:t>
      </w:r>
      <w:r>
        <w:t>见</w:t>
      </w:r>
      <w:r>
        <w:rPr>
          <w:rFonts w:hint="eastAsia"/>
        </w:rPr>
        <w:t>“投标人须知前附表”。</w:t>
      </w:r>
    </w:p>
    <w:p w14:paraId="10B71817">
      <w:pPr>
        <w:pStyle w:val="91"/>
        <w:wordWrap/>
        <w:rPr>
          <w:rFonts w:hint="eastAsia"/>
        </w:rPr>
      </w:pPr>
      <w:r>
        <w:rPr>
          <w:rFonts w:hint="eastAsia"/>
        </w:rPr>
        <w:t>2.</w:t>
      </w:r>
      <w:r>
        <w:t>5</w:t>
      </w:r>
      <w:r>
        <w:rPr>
          <w:rFonts w:hint="eastAsia"/>
        </w:rPr>
        <w:t>项目名称：见“投标人须知前附表”。</w:t>
      </w:r>
    </w:p>
    <w:p w14:paraId="3610F68F">
      <w:pPr>
        <w:pStyle w:val="91"/>
        <w:wordWrap/>
        <w:rPr>
          <w:rFonts w:hint="eastAsia"/>
        </w:rPr>
      </w:pPr>
      <w:r>
        <w:rPr>
          <w:rFonts w:hint="eastAsia"/>
        </w:rPr>
        <w:t>2.</w:t>
      </w:r>
      <w:r>
        <w:t>6</w:t>
      </w:r>
      <w:r>
        <w:rPr>
          <w:rFonts w:hint="eastAsia"/>
        </w:rPr>
        <w:t>项目地点：见“投标人须知前附表”。</w:t>
      </w:r>
    </w:p>
    <w:p w14:paraId="380FAC29">
      <w:pPr>
        <w:pStyle w:val="91"/>
        <w:wordWrap/>
        <w:rPr>
          <w:rFonts w:hint="eastAsia"/>
        </w:rPr>
      </w:pPr>
      <w:r>
        <w:rPr>
          <w:rFonts w:hint="eastAsia"/>
        </w:rPr>
        <w:t>2.</w:t>
      </w:r>
      <w:r>
        <w:t>7</w:t>
      </w:r>
      <w:r>
        <w:rPr>
          <w:rFonts w:hint="eastAsia"/>
        </w:rPr>
        <w:t>项目内容：见“投标人须知前附表”。</w:t>
      </w:r>
    </w:p>
    <w:p w14:paraId="43D807A2">
      <w:pPr>
        <w:pStyle w:val="91"/>
        <w:wordWrap/>
        <w:rPr>
          <w:rFonts w:hint="eastAsia"/>
        </w:rPr>
      </w:pPr>
      <w:r>
        <w:rPr>
          <w:rFonts w:hint="eastAsia"/>
        </w:rPr>
        <w:t>2.8项目属性：见“投标人须知前附表”。</w:t>
      </w:r>
    </w:p>
    <w:p w14:paraId="324C2E43">
      <w:pPr>
        <w:pStyle w:val="6"/>
        <w:numPr>
          <w:ilvl w:val="0"/>
          <w:numId w:val="12"/>
        </w:numPr>
        <w:spacing w:before="0" w:after="0"/>
        <w:ind w:left="0"/>
        <w:rPr>
          <w:rFonts w:hint="eastAsia"/>
        </w:rPr>
      </w:pPr>
      <w:bookmarkStart w:id="105" w:name="_Toc140132758"/>
      <w:bookmarkStart w:id="106" w:name="_Toc24807"/>
      <w:bookmarkStart w:id="107" w:name="_Toc9898"/>
      <w:bookmarkStart w:id="108" w:name="_Toc9751"/>
      <w:r>
        <w:rPr>
          <w:rFonts w:hint="eastAsia"/>
        </w:rPr>
        <w:t>资金来源</w:t>
      </w:r>
      <w:bookmarkEnd w:id="105"/>
      <w:bookmarkEnd w:id="106"/>
      <w:bookmarkEnd w:id="107"/>
      <w:bookmarkEnd w:id="108"/>
    </w:p>
    <w:p w14:paraId="499F2F39">
      <w:pPr>
        <w:pStyle w:val="91"/>
        <w:wordWrap/>
        <w:rPr>
          <w:rFonts w:hint="eastAsia"/>
        </w:rPr>
      </w:pPr>
      <w:r>
        <w:rPr>
          <w:rFonts w:hint="eastAsia"/>
        </w:rPr>
        <w:t>3.1资金来源：见“投标人须知前附表”。</w:t>
      </w:r>
    </w:p>
    <w:p w14:paraId="7C612EB2">
      <w:pPr>
        <w:pStyle w:val="6"/>
        <w:numPr>
          <w:ilvl w:val="0"/>
          <w:numId w:val="12"/>
        </w:numPr>
        <w:spacing w:before="0" w:after="0"/>
        <w:ind w:left="0"/>
        <w:rPr>
          <w:rFonts w:hint="eastAsia"/>
        </w:rPr>
      </w:pPr>
      <w:bookmarkStart w:id="109" w:name="_Toc19113"/>
      <w:bookmarkStart w:id="110" w:name="_Toc140132760"/>
      <w:bookmarkStart w:id="111" w:name="_Toc3274"/>
      <w:bookmarkStart w:id="112" w:name="_Toc377"/>
      <w:r>
        <w:rPr>
          <w:rFonts w:hint="eastAsia"/>
        </w:rPr>
        <w:t>投标人资格要求</w:t>
      </w:r>
      <w:bookmarkEnd w:id="109"/>
      <w:bookmarkEnd w:id="110"/>
      <w:bookmarkEnd w:id="111"/>
      <w:bookmarkEnd w:id="112"/>
    </w:p>
    <w:p w14:paraId="1C07E4F8">
      <w:pPr>
        <w:pStyle w:val="91"/>
        <w:wordWrap/>
        <w:rPr>
          <w:rFonts w:hint="eastAsia"/>
        </w:rPr>
      </w:pPr>
      <w:r>
        <w:rPr>
          <w:rFonts w:hint="eastAsia"/>
        </w:rPr>
        <w:t>4.1投标人资格要求：见“投标人须知前附表”；</w:t>
      </w:r>
    </w:p>
    <w:p w14:paraId="6A1051A9">
      <w:pPr>
        <w:pStyle w:val="91"/>
        <w:wordWrap/>
        <w:rPr>
          <w:rFonts w:hint="eastAsia"/>
        </w:rPr>
      </w:pPr>
      <w:r>
        <w:rPr>
          <w:rFonts w:hint="eastAsia"/>
        </w:rPr>
        <w:t xml:space="preserve">4.2“投标人须知前附表”规定接受联合体投标的，还应遵守以下规定： </w:t>
      </w:r>
    </w:p>
    <w:p w14:paraId="369094F6">
      <w:pPr>
        <w:pStyle w:val="91"/>
        <w:wordWrap/>
        <w:rPr>
          <w:rFonts w:hint="eastAsia"/>
        </w:rPr>
      </w:pPr>
      <w:r>
        <w:rPr>
          <w:rFonts w:hint="eastAsia"/>
        </w:rPr>
        <w:t>（1）联合体各方应按招标文件提供的格式签订联合体协议书，明确联合体牵头人和各方权利义务；</w:t>
      </w:r>
    </w:p>
    <w:p w14:paraId="4AEF5939">
      <w:pPr>
        <w:pStyle w:val="91"/>
        <w:wordWrap/>
        <w:rPr>
          <w:rFonts w:hint="eastAsia"/>
        </w:rPr>
      </w:pPr>
      <w:r>
        <w:rPr>
          <w:rFonts w:hint="eastAsia"/>
        </w:rPr>
        <w:t>（2）由同一专业的单位组成的联合体，按照资质等级较低的单位确定资质等级；</w:t>
      </w:r>
    </w:p>
    <w:p w14:paraId="4559B791">
      <w:pPr>
        <w:pStyle w:val="91"/>
        <w:wordWrap/>
        <w:rPr>
          <w:rFonts w:hint="eastAsia"/>
        </w:rPr>
      </w:pPr>
      <w:r>
        <w:rPr>
          <w:rFonts w:hint="eastAsia"/>
        </w:rPr>
        <w:t>（3）联合体各方不得再以自己名义单独或参加其他联合体在本招标项目中投标。</w:t>
      </w:r>
    </w:p>
    <w:p w14:paraId="56AE1745">
      <w:pPr>
        <w:pStyle w:val="6"/>
        <w:numPr>
          <w:ilvl w:val="0"/>
          <w:numId w:val="12"/>
        </w:numPr>
        <w:spacing w:before="0" w:after="0"/>
        <w:ind w:left="0"/>
        <w:rPr>
          <w:rFonts w:hint="eastAsia"/>
        </w:rPr>
      </w:pPr>
      <w:bookmarkStart w:id="113" w:name="_Toc12726"/>
      <w:bookmarkStart w:id="114" w:name="_Toc1582"/>
      <w:bookmarkStart w:id="115" w:name="_Toc10318"/>
      <w:r>
        <w:rPr>
          <w:rFonts w:hint="eastAsia"/>
        </w:rPr>
        <w:t>费用承担</w:t>
      </w:r>
      <w:bookmarkEnd w:id="113"/>
      <w:bookmarkEnd w:id="114"/>
      <w:bookmarkEnd w:id="115"/>
    </w:p>
    <w:p w14:paraId="3180CD72">
      <w:pPr>
        <w:pStyle w:val="91"/>
        <w:wordWrap/>
        <w:rPr>
          <w:rFonts w:hint="eastAsia"/>
        </w:rPr>
      </w:pPr>
      <w:r>
        <w:rPr>
          <w:rFonts w:hint="eastAsia"/>
        </w:rPr>
        <w:t>5.1不论投标的结果如何，投标人应承担所有与准备和参加投标有关的费用。</w:t>
      </w:r>
    </w:p>
    <w:p w14:paraId="5380EF40">
      <w:pPr>
        <w:pStyle w:val="6"/>
        <w:numPr>
          <w:ilvl w:val="0"/>
          <w:numId w:val="12"/>
        </w:numPr>
        <w:spacing w:before="0" w:after="0"/>
        <w:ind w:left="0"/>
        <w:rPr>
          <w:rFonts w:hint="eastAsia"/>
        </w:rPr>
      </w:pPr>
      <w:bookmarkStart w:id="116" w:name="_Toc15043"/>
      <w:bookmarkStart w:id="117" w:name="_Toc5747"/>
      <w:bookmarkStart w:id="118" w:name="_Toc140132761"/>
      <w:bookmarkStart w:id="119" w:name="_Toc3658"/>
      <w:r>
        <w:rPr>
          <w:rFonts w:hint="eastAsia"/>
        </w:rPr>
        <w:t>保密</w:t>
      </w:r>
      <w:bookmarkEnd w:id="116"/>
      <w:bookmarkEnd w:id="117"/>
      <w:bookmarkEnd w:id="118"/>
      <w:bookmarkEnd w:id="119"/>
    </w:p>
    <w:p w14:paraId="652B506C">
      <w:pPr>
        <w:pStyle w:val="91"/>
        <w:wordWrap/>
        <w:rPr>
          <w:rFonts w:hint="eastAsia"/>
        </w:rPr>
      </w:pPr>
      <w:r>
        <w:rPr>
          <w:rFonts w:hint="eastAsia"/>
        </w:rPr>
        <w:t xml:space="preserve">6.1参与招标投标活动的各方应对招标文件和投标文件中的商业和技术等秘密保密，否则应承担相应的法律责任。 </w:t>
      </w:r>
    </w:p>
    <w:p w14:paraId="59469ED2">
      <w:pPr>
        <w:pStyle w:val="6"/>
        <w:numPr>
          <w:ilvl w:val="0"/>
          <w:numId w:val="12"/>
        </w:numPr>
        <w:spacing w:before="0" w:after="0"/>
        <w:ind w:left="0"/>
        <w:rPr>
          <w:rFonts w:hint="eastAsia"/>
        </w:rPr>
      </w:pPr>
      <w:bookmarkStart w:id="120" w:name="_Toc140132762"/>
      <w:bookmarkStart w:id="121" w:name="_Toc28541"/>
      <w:bookmarkStart w:id="122" w:name="_Toc3119"/>
      <w:bookmarkStart w:id="123" w:name="_Toc21912"/>
      <w:r>
        <w:rPr>
          <w:rFonts w:hint="eastAsia"/>
        </w:rPr>
        <w:t>语言文字</w:t>
      </w:r>
      <w:bookmarkEnd w:id="120"/>
      <w:bookmarkEnd w:id="121"/>
      <w:bookmarkEnd w:id="122"/>
      <w:bookmarkEnd w:id="123"/>
    </w:p>
    <w:p w14:paraId="57CA50AC">
      <w:pPr>
        <w:pStyle w:val="91"/>
        <w:wordWrap/>
        <w:rPr>
          <w:rFonts w:hint="eastAsia"/>
        </w:rPr>
      </w:pPr>
      <w:r>
        <w:rPr>
          <w:rFonts w:hint="eastAsia"/>
        </w:rPr>
        <w:t>7.1招标投标文件使用的语言文字为中文。专用术语使用外文的，应附有中文注释。</w:t>
      </w:r>
    </w:p>
    <w:p w14:paraId="055976F7">
      <w:pPr>
        <w:pStyle w:val="6"/>
        <w:numPr>
          <w:ilvl w:val="0"/>
          <w:numId w:val="12"/>
        </w:numPr>
        <w:spacing w:before="0" w:after="0"/>
        <w:ind w:left="0"/>
        <w:rPr>
          <w:rFonts w:hint="eastAsia"/>
        </w:rPr>
      </w:pPr>
      <w:bookmarkStart w:id="124" w:name="_Toc24313"/>
      <w:bookmarkStart w:id="125" w:name="_Toc18976"/>
      <w:bookmarkStart w:id="126" w:name="_Toc13988"/>
      <w:bookmarkStart w:id="127" w:name="_Toc140132763"/>
      <w:r>
        <w:rPr>
          <w:rFonts w:hint="eastAsia"/>
        </w:rPr>
        <w:t>计量单位</w:t>
      </w:r>
      <w:bookmarkEnd w:id="124"/>
      <w:bookmarkEnd w:id="125"/>
      <w:bookmarkEnd w:id="126"/>
      <w:bookmarkEnd w:id="127"/>
    </w:p>
    <w:p w14:paraId="41E097CE">
      <w:pPr>
        <w:pStyle w:val="91"/>
        <w:wordWrap/>
        <w:rPr>
          <w:rFonts w:hint="eastAsia"/>
        </w:rPr>
      </w:pPr>
      <w:r>
        <w:rPr>
          <w:rFonts w:hint="eastAsia"/>
        </w:rPr>
        <w:t>8.1所有计量均采用中华人民共和国法定计量单位。</w:t>
      </w:r>
    </w:p>
    <w:p w14:paraId="1E95AA44">
      <w:pPr>
        <w:pStyle w:val="6"/>
        <w:numPr>
          <w:ilvl w:val="0"/>
          <w:numId w:val="12"/>
        </w:numPr>
        <w:spacing w:before="0" w:after="0"/>
        <w:ind w:left="0"/>
        <w:rPr>
          <w:rFonts w:hint="eastAsia"/>
        </w:rPr>
      </w:pPr>
      <w:bookmarkStart w:id="128" w:name="_Toc27228"/>
      <w:bookmarkStart w:id="129" w:name="_Toc140132764"/>
      <w:bookmarkStart w:id="130" w:name="_Toc22129"/>
      <w:bookmarkStart w:id="131" w:name="_Toc28617"/>
      <w:r>
        <w:rPr>
          <w:rFonts w:hint="eastAsia"/>
        </w:rPr>
        <w:t>现场考察和答疑会</w:t>
      </w:r>
      <w:bookmarkEnd w:id="128"/>
      <w:bookmarkEnd w:id="129"/>
      <w:bookmarkEnd w:id="130"/>
      <w:bookmarkEnd w:id="131"/>
    </w:p>
    <w:p w14:paraId="50E913D5">
      <w:pPr>
        <w:pStyle w:val="91"/>
        <w:wordWrap/>
        <w:rPr>
          <w:rFonts w:hint="eastAsia"/>
        </w:rPr>
      </w:pPr>
      <w:bookmarkStart w:id="132" w:name="_Hlk143529198"/>
      <w:r>
        <w:rPr>
          <w:rFonts w:hint="eastAsia"/>
        </w:rPr>
        <w:t xml:space="preserve">9.1 “投标人须知前附表”规定组织现场考察的，采购代理机构按“投标人须知前附表”规定的时间、地点组织投标人项目现场考察。 </w:t>
      </w:r>
    </w:p>
    <w:p w14:paraId="2C1022C0">
      <w:pPr>
        <w:pStyle w:val="91"/>
        <w:wordWrap/>
        <w:rPr>
          <w:rFonts w:hint="eastAsia"/>
        </w:rPr>
      </w:pPr>
      <w:r>
        <w:rPr>
          <w:rFonts w:hint="eastAsia"/>
        </w:rPr>
        <w:t>9.2 投标人现场考察发生的费用自理。</w:t>
      </w:r>
    </w:p>
    <w:p w14:paraId="215B69C4">
      <w:pPr>
        <w:pStyle w:val="91"/>
        <w:wordWrap/>
        <w:rPr>
          <w:rFonts w:hint="eastAsia"/>
        </w:rPr>
      </w:pPr>
      <w:r>
        <w:rPr>
          <w:rFonts w:hint="eastAsia"/>
        </w:rPr>
        <w:t>9.3 在现场考察中，因投标人自身原因发生的人员伤亡和财产损失，由投标人自行负责。</w:t>
      </w:r>
    </w:p>
    <w:p w14:paraId="392FBC14">
      <w:pPr>
        <w:pStyle w:val="91"/>
        <w:wordWrap/>
        <w:rPr>
          <w:rFonts w:hint="eastAsia"/>
        </w:rPr>
      </w:pPr>
      <w:r>
        <w:rPr>
          <w:rFonts w:hint="eastAsia"/>
        </w:rPr>
        <w:t>9.4 采购人在现场考察中介绍的项目场地和相关的周边环境情况，仅供投标人在编制投标文件时参考，采购人和采购代理机构不对投标人据此作出的判断和决策负责。</w:t>
      </w:r>
    </w:p>
    <w:p w14:paraId="297C133D">
      <w:pPr>
        <w:pStyle w:val="91"/>
        <w:wordWrap/>
        <w:rPr>
          <w:rFonts w:hint="eastAsia"/>
        </w:rPr>
      </w:pPr>
      <w:r>
        <w:rPr>
          <w:rFonts w:hint="eastAsia"/>
        </w:rPr>
        <w:t>9.5 “投标人须知前附表”规定召开答疑会的，采购代理机构按“投标人须知前附表”规定的时间和地点召开答疑会，澄清投标人提出的问题。</w:t>
      </w:r>
    </w:p>
    <w:bookmarkEnd w:id="132"/>
    <w:p w14:paraId="6229D0E1">
      <w:pPr>
        <w:pStyle w:val="6"/>
        <w:numPr>
          <w:ilvl w:val="0"/>
          <w:numId w:val="12"/>
        </w:numPr>
        <w:spacing w:before="0" w:after="0"/>
        <w:ind w:left="0"/>
        <w:rPr>
          <w:rFonts w:hint="eastAsia"/>
        </w:rPr>
      </w:pPr>
      <w:bookmarkStart w:id="133" w:name="_Toc140132765"/>
      <w:bookmarkStart w:id="134" w:name="_Toc27648"/>
      <w:bookmarkStart w:id="135" w:name="_Toc2239"/>
      <w:bookmarkStart w:id="136" w:name="_Toc7634"/>
      <w:r>
        <w:rPr>
          <w:rFonts w:hint="eastAsia"/>
        </w:rPr>
        <w:t>中标后分包</w:t>
      </w:r>
      <w:bookmarkEnd w:id="133"/>
      <w:bookmarkEnd w:id="134"/>
      <w:bookmarkEnd w:id="135"/>
      <w:bookmarkEnd w:id="136"/>
    </w:p>
    <w:p w14:paraId="755066D9">
      <w:pPr>
        <w:pStyle w:val="91"/>
        <w:wordWrap/>
        <w:rPr>
          <w:rFonts w:hint="eastAsia"/>
        </w:rPr>
      </w:pPr>
      <w:r>
        <w:rPr>
          <w:rFonts w:hint="eastAsia"/>
        </w:rPr>
        <w:t>10.1 “投标人须知前附表”规定允许分包的，投标人应当遵守其分包规定。</w:t>
      </w:r>
    </w:p>
    <w:p w14:paraId="72E05F1B">
      <w:pPr>
        <w:pStyle w:val="91"/>
        <w:wordWrap/>
        <w:rPr>
          <w:rFonts w:hint="eastAsia"/>
        </w:rPr>
      </w:pPr>
      <w:r>
        <w:rPr>
          <w:rFonts w:hint="eastAsia"/>
        </w:rPr>
        <w:t>10.2 投标人未遵守招标文件分包规定的，其</w:t>
      </w:r>
      <w:r>
        <w:rPr>
          <w:rFonts w:hint="eastAsia"/>
          <w:b/>
          <w:bCs/>
        </w:rPr>
        <w:t>投标无效</w:t>
      </w:r>
      <w:r>
        <w:rPr>
          <w:rFonts w:hint="eastAsia"/>
        </w:rPr>
        <w:t>。分包规定见“投标人须知前附表”。</w:t>
      </w:r>
    </w:p>
    <w:p w14:paraId="0E83F2BF">
      <w:pPr>
        <w:pStyle w:val="6"/>
        <w:numPr>
          <w:ilvl w:val="0"/>
          <w:numId w:val="12"/>
        </w:numPr>
        <w:spacing w:before="0" w:after="0"/>
        <w:ind w:left="0"/>
        <w:rPr>
          <w:rFonts w:hint="eastAsia"/>
        </w:rPr>
      </w:pPr>
      <w:bookmarkStart w:id="137" w:name="_Toc24063"/>
      <w:bookmarkStart w:id="138" w:name="_Toc19666"/>
      <w:bookmarkStart w:id="139" w:name="_Toc10307"/>
      <w:bookmarkStart w:id="140" w:name="_Toc155185858"/>
      <w:bookmarkStart w:id="141" w:name="_Toc155185871"/>
      <w:r>
        <w:rPr>
          <w:rFonts w:hint="eastAsia"/>
        </w:rPr>
        <w:t>电子投标说明</w:t>
      </w:r>
      <w:bookmarkEnd w:id="137"/>
      <w:bookmarkEnd w:id="138"/>
      <w:bookmarkEnd w:id="139"/>
      <w:bookmarkEnd w:id="140"/>
    </w:p>
    <w:p w14:paraId="6D29F196">
      <w:pPr>
        <w:pStyle w:val="91"/>
        <w:wordWrap/>
        <w:rPr>
          <w:rFonts w:hint="eastAsia"/>
        </w:rPr>
      </w:pPr>
      <w:r>
        <w:rPr>
          <w:rFonts w:hint="eastAsia"/>
        </w:rPr>
        <w:t>1</w:t>
      </w:r>
      <w:r>
        <w:t>1.1</w:t>
      </w:r>
      <w:r>
        <w:rPr>
          <w:rFonts w:hint="eastAsia"/>
        </w:rPr>
        <w:t>由于本项目采用电子招标方式，潜在投标人的名单将在投标截止时间后才会解密。因此，采购人或采购代理机构无法通过传统的传真或邮件方式，将招标文件的澄清或修改内容逐一通知到每位已获取招标文件的潜在投标人。为确保信息的及时性和准确性，澄清或修改的内容将将在湖北省政府采购网、掇刀区政府采购电子交易平台上以更正公告的形式发布。潜在投标人需密切关注该网站，及时查看并下载相关更正公告。若因潜在投标人未能及时查看或下载相关更正公告，而导致的一切后果，将由潜在投标人自行承担；</w:t>
      </w:r>
    </w:p>
    <w:p w14:paraId="5B957E27">
      <w:pPr>
        <w:pStyle w:val="91"/>
        <w:wordWrap/>
        <w:rPr>
          <w:rFonts w:hint="eastAsia"/>
        </w:rPr>
      </w:pPr>
      <w:r>
        <w:rPr>
          <w:rFonts w:hint="eastAsia"/>
        </w:rPr>
        <w:t>1</w:t>
      </w:r>
      <w:r>
        <w:t>1.2制作电子投标文件需要数字证书（简称“CA”）和电子签章，请</w:t>
      </w:r>
      <w:r>
        <w:rPr>
          <w:rFonts w:hint="eastAsia"/>
        </w:rPr>
        <w:t>供应商</w:t>
      </w:r>
      <w:r>
        <w:t>及时办理数字证书及电子签章</w:t>
      </w:r>
      <w:r>
        <w:rPr>
          <w:rFonts w:hint="eastAsia"/>
        </w:rPr>
        <w:t>，</w:t>
      </w:r>
      <w:r>
        <w:t>并在“</w:t>
      </w:r>
      <w:bookmarkStart w:id="142" w:name="_Hlk185256570"/>
      <w:r>
        <w:rPr>
          <w:rFonts w:hint="eastAsia" w:cs="仿宋_GB2312"/>
          <w:szCs w:val="24"/>
          <w:u w:val="single"/>
        </w:rPr>
        <w:t>掇刀区政府采购电子交易平台</w:t>
      </w:r>
      <w:bookmarkEnd w:id="142"/>
      <w:r>
        <w:rPr>
          <w:rFonts w:hint="eastAsia" w:cs="仿宋_GB2312"/>
          <w:szCs w:val="24"/>
          <w:u w:val="single"/>
        </w:rPr>
        <w:t>（http://dd.hbncp.com.cn）</w:t>
      </w:r>
      <w:r>
        <w:t>”中完成数字证书绑定；</w:t>
      </w:r>
    </w:p>
    <w:p w14:paraId="23982487">
      <w:pPr>
        <w:pStyle w:val="91"/>
        <w:wordWrap/>
        <w:rPr>
          <w:rFonts w:hint="eastAsia"/>
        </w:rPr>
      </w:pPr>
      <w:r>
        <w:t>11.3数字证书及电子签章必须是在“</w:t>
      </w:r>
      <w:r>
        <w:rPr>
          <w:rFonts w:hint="eastAsia"/>
          <w:u w:val="single"/>
        </w:rPr>
        <w:t>掇刀区政府采购电子交易平台（http://dd.hbncp.com.cn）</w:t>
      </w:r>
      <w:r>
        <w:t>中实现了互联互通对接的产品。办理详</w:t>
      </w:r>
      <w:r>
        <w:rPr>
          <w:rFonts w:hint="eastAsia"/>
          <w:lang w:val="en-US"/>
        </w:rPr>
        <w:t>情可登录</w:t>
      </w:r>
      <w:r>
        <w:t>“</w:t>
      </w:r>
      <w:r>
        <w:rPr>
          <w:rFonts w:hint="eastAsia"/>
          <w:u w:val="single"/>
        </w:rPr>
        <w:t>掇刀区政府采购电子交易平台（http://dd.hbncp.com.cn）</w:t>
      </w:r>
      <w:r>
        <w:t>”</w:t>
      </w:r>
      <w:r>
        <w:rPr>
          <w:rFonts w:hint="eastAsia"/>
          <w:lang w:val="en-US"/>
        </w:rPr>
        <w:t>咨询平台</w:t>
      </w:r>
      <w:r>
        <w:rPr>
          <w:rFonts w:hint="eastAsia"/>
        </w:rPr>
        <w:t>客服，客服电话：</w:t>
      </w:r>
      <w:r>
        <w:rPr>
          <w:rFonts w:ascii="微软雅黑" w:hAnsi="微软雅黑" w:eastAsia="微软雅黑" w:cs="微软雅黑"/>
          <w:sz w:val="21"/>
          <w:szCs w:val="21"/>
        </w:rPr>
        <w:t>400-112-9919, 027-88660911</w:t>
      </w:r>
      <w:r>
        <w:t>。</w:t>
      </w:r>
    </w:p>
    <w:p w14:paraId="4A682D37">
      <w:pPr>
        <w:pStyle w:val="91"/>
        <w:wordWrap/>
        <w:rPr>
          <w:rFonts w:hint="eastAsia"/>
        </w:rPr>
      </w:pPr>
      <w:r>
        <w:rPr>
          <w:rFonts w:hint="eastAsia"/>
        </w:rPr>
        <w:t>1</w:t>
      </w:r>
      <w:r>
        <w:t>1.4本招标文件中电子化招标采购的有关概念：</w:t>
      </w:r>
    </w:p>
    <w:p w14:paraId="0A8786A4">
      <w:pPr>
        <w:pStyle w:val="91"/>
        <w:numPr>
          <w:ilvl w:val="0"/>
          <w:numId w:val="13"/>
        </w:numPr>
        <w:wordWrap/>
        <w:ind w:left="0"/>
        <w:rPr>
          <w:rFonts w:hint="eastAsia"/>
        </w:rPr>
      </w:pPr>
      <w:r>
        <w:rPr>
          <w:rFonts w:hint="eastAsia"/>
          <w:b/>
          <w:bCs/>
        </w:rPr>
        <w:t>电子签名</w:t>
      </w:r>
      <w:r>
        <w:rPr>
          <w:rFonts w:hint="eastAsia"/>
        </w:rPr>
        <w:t>：指运用电子密码技术，在数据电文中以电子形式所含，用于识别签名人（法人或自然人）身份并表明签名人认可其中内容的数据。</w:t>
      </w:r>
    </w:p>
    <w:p w14:paraId="33D259D9">
      <w:pPr>
        <w:pStyle w:val="91"/>
        <w:numPr>
          <w:ilvl w:val="0"/>
          <w:numId w:val="13"/>
        </w:numPr>
        <w:wordWrap/>
        <w:ind w:left="0"/>
        <w:rPr>
          <w:rFonts w:hint="eastAsia"/>
        </w:rPr>
      </w:pPr>
      <w:r>
        <w:rPr>
          <w:rFonts w:hint="eastAsia"/>
          <w:b/>
          <w:bCs/>
        </w:rPr>
        <w:t>电子印章</w:t>
      </w:r>
      <w:r>
        <w:rPr>
          <w:rFonts w:hint="eastAsia"/>
        </w:rPr>
        <w:t>：指模拟在纸质文件上加盖传统实物印章的外观和方式进行电子签名的形式。</w:t>
      </w:r>
    </w:p>
    <w:p w14:paraId="53891F1F">
      <w:pPr>
        <w:pStyle w:val="91"/>
        <w:numPr>
          <w:ilvl w:val="0"/>
          <w:numId w:val="13"/>
        </w:numPr>
        <w:wordWrap/>
        <w:ind w:left="0"/>
        <w:rPr>
          <w:rFonts w:hint="eastAsia"/>
        </w:rPr>
      </w:pPr>
      <w:r>
        <w:rPr>
          <w:rFonts w:hint="eastAsia"/>
          <w:b/>
          <w:bCs/>
        </w:rPr>
        <w:t>数字证书（简称“</w:t>
      </w:r>
      <w:r>
        <w:rPr>
          <w:b/>
          <w:bCs/>
        </w:rPr>
        <w:t>CA”）：</w:t>
      </w:r>
      <w:r>
        <w:t>经过有关部门认可的电子认证服务机构基于 PKI 技术签发、认证和管理的数字证书。CA 证书具有数据电文交换中身份识别、电子签名、加密解密等功能。</w:t>
      </w:r>
    </w:p>
    <w:p w14:paraId="4CFA3876">
      <w:pPr>
        <w:pStyle w:val="91"/>
        <w:wordWrap/>
        <w:rPr>
          <w:rFonts w:hint="eastAsia"/>
        </w:rPr>
      </w:pPr>
      <w:r>
        <w:t>11.5</w:t>
      </w:r>
      <w:r>
        <w:rPr>
          <w:rFonts w:hint="eastAsia"/>
        </w:rPr>
        <w:t>电子交易系统咨询：投标人应当充分考虑到电子投标可能会发生的各种问题和风险，特别是投标文件签署、提交等问题，无特殊情况，应当按照“投标人须知前附表”的规定咨询采购代理机构或政府采购交易系统。</w:t>
      </w:r>
    </w:p>
    <w:p w14:paraId="4DAF1DF5">
      <w:pPr>
        <w:pStyle w:val="91"/>
        <w:wordWrap/>
        <w:rPr>
          <w:rFonts w:hint="eastAsia"/>
        </w:rPr>
      </w:pPr>
      <w:r>
        <w:t>11.6</w:t>
      </w:r>
      <w:r>
        <w:rPr>
          <w:rFonts w:hint="eastAsia"/>
        </w:rPr>
        <w:t>政府采购交易系统</w:t>
      </w:r>
      <w:r>
        <w:t>联系方式详见“投标人须知前附表”</w:t>
      </w:r>
      <w:r>
        <w:rPr>
          <w:rFonts w:hint="eastAsia"/>
        </w:rPr>
        <w:t>。</w:t>
      </w:r>
    </w:p>
    <w:p w14:paraId="2E124EE6">
      <w:pPr>
        <w:pStyle w:val="5"/>
        <w:numPr>
          <w:ilvl w:val="0"/>
          <w:numId w:val="11"/>
        </w:numPr>
        <w:spacing w:before="0" w:after="0"/>
        <w:ind w:left="0"/>
        <w:rPr>
          <w:rFonts w:hint="eastAsia"/>
        </w:rPr>
      </w:pPr>
      <w:bookmarkStart w:id="143" w:name="_Toc15225"/>
      <w:bookmarkStart w:id="144" w:name="_Toc12768"/>
      <w:bookmarkStart w:id="145" w:name="_Toc1193"/>
      <w:r>
        <w:rPr>
          <w:rFonts w:hint="eastAsia"/>
        </w:rPr>
        <w:t>招标文件</w:t>
      </w:r>
      <w:bookmarkEnd w:id="141"/>
      <w:bookmarkEnd w:id="143"/>
      <w:bookmarkEnd w:id="144"/>
      <w:bookmarkEnd w:id="145"/>
    </w:p>
    <w:p w14:paraId="3B29210D">
      <w:pPr>
        <w:pStyle w:val="6"/>
        <w:numPr>
          <w:ilvl w:val="0"/>
          <w:numId w:val="12"/>
        </w:numPr>
        <w:spacing w:before="0" w:after="0"/>
        <w:ind w:left="0"/>
        <w:rPr>
          <w:rFonts w:hint="eastAsia"/>
        </w:rPr>
      </w:pPr>
      <w:bookmarkStart w:id="146" w:name="_Toc140132768"/>
      <w:bookmarkStart w:id="147" w:name="_Toc32305"/>
      <w:bookmarkStart w:id="148" w:name="_Toc31286"/>
      <w:bookmarkStart w:id="149" w:name="_Toc32762"/>
      <w:r>
        <w:rPr>
          <w:rFonts w:hint="eastAsia"/>
        </w:rPr>
        <w:t>招标文件的组成</w:t>
      </w:r>
      <w:bookmarkEnd w:id="146"/>
      <w:bookmarkEnd w:id="147"/>
      <w:bookmarkEnd w:id="148"/>
      <w:bookmarkEnd w:id="149"/>
    </w:p>
    <w:p w14:paraId="7B604733">
      <w:pPr>
        <w:ind w:firstLine="480" w:firstLineChars="200"/>
        <w:rPr>
          <w:rFonts w:hint="eastAsia" w:cs="仿宋_GB2312"/>
          <w:szCs w:val="24"/>
        </w:rPr>
      </w:pPr>
      <w:r>
        <w:rPr>
          <w:rFonts w:cs="仿宋_GB2312"/>
          <w:szCs w:val="24"/>
        </w:rPr>
        <w:t>12</w:t>
      </w:r>
      <w:r>
        <w:rPr>
          <w:rFonts w:hint="eastAsia" w:cs="仿宋_GB2312"/>
          <w:szCs w:val="24"/>
        </w:rPr>
        <w:t>.1本招标文件包括下列文件及根据本章第9款、第</w:t>
      </w:r>
      <w:r>
        <w:rPr>
          <w:rFonts w:cs="仿宋_GB2312"/>
          <w:szCs w:val="24"/>
        </w:rPr>
        <w:t>13</w:t>
      </w:r>
      <w:r>
        <w:rPr>
          <w:rFonts w:hint="eastAsia" w:cs="仿宋_GB2312"/>
          <w:szCs w:val="24"/>
        </w:rPr>
        <w:t>款对招标文件所作的澄清或者修改。</w:t>
      </w:r>
    </w:p>
    <w:p w14:paraId="1CFB954D">
      <w:pPr>
        <w:ind w:firstLine="480" w:firstLineChars="200"/>
        <w:rPr>
          <w:rFonts w:hint="eastAsia" w:cs="仿宋_GB2312"/>
          <w:szCs w:val="24"/>
        </w:rPr>
      </w:pPr>
      <w:r>
        <w:rPr>
          <w:rFonts w:hint="eastAsia" w:cs="仿宋_GB2312"/>
          <w:szCs w:val="24"/>
        </w:rPr>
        <w:t>第一章 投标邀请</w:t>
      </w:r>
    </w:p>
    <w:p w14:paraId="12752633">
      <w:pPr>
        <w:ind w:firstLine="480" w:firstLineChars="200"/>
        <w:rPr>
          <w:rFonts w:hint="eastAsia" w:cs="仿宋_GB2312"/>
          <w:szCs w:val="24"/>
        </w:rPr>
      </w:pPr>
      <w:r>
        <w:rPr>
          <w:rFonts w:hint="eastAsia" w:cs="仿宋_GB2312"/>
          <w:szCs w:val="24"/>
        </w:rPr>
        <w:t>第二章 投标人须知</w:t>
      </w:r>
    </w:p>
    <w:p w14:paraId="5A06C040">
      <w:pPr>
        <w:ind w:firstLine="480" w:firstLineChars="200"/>
        <w:rPr>
          <w:rFonts w:hint="eastAsia" w:cs="仿宋_GB2312"/>
          <w:szCs w:val="24"/>
        </w:rPr>
      </w:pPr>
      <w:r>
        <w:rPr>
          <w:rFonts w:hint="eastAsia" w:cs="仿宋_GB2312"/>
          <w:szCs w:val="24"/>
        </w:rPr>
        <w:t>第三章 采购需求</w:t>
      </w:r>
    </w:p>
    <w:p w14:paraId="68C32A75">
      <w:pPr>
        <w:ind w:firstLine="480" w:firstLineChars="200"/>
        <w:rPr>
          <w:rFonts w:hint="eastAsia" w:cs="仿宋_GB2312"/>
          <w:szCs w:val="24"/>
        </w:rPr>
      </w:pPr>
      <w:r>
        <w:rPr>
          <w:rFonts w:hint="eastAsia" w:cs="仿宋_GB2312"/>
          <w:szCs w:val="24"/>
        </w:rPr>
        <w:t>第四章 资格审查方法及标准</w:t>
      </w:r>
    </w:p>
    <w:p w14:paraId="7D106753">
      <w:pPr>
        <w:ind w:firstLine="480" w:firstLineChars="200"/>
        <w:rPr>
          <w:rFonts w:hint="eastAsia" w:cs="仿宋_GB2312"/>
          <w:szCs w:val="24"/>
        </w:rPr>
      </w:pPr>
      <w:r>
        <w:rPr>
          <w:rFonts w:hint="eastAsia" w:cs="仿宋_GB2312"/>
          <w:szCs w:val="24"/>
        </w:rPr>
        <w:t>第五章 评标办法及标准</w:t>
      </w:r>
    </w:p>
    <w:p w14:paraId="2F028FC3">
      <w:pPr>
        <w:ind w:firstLine="480" w:firstLineChars="200"/>
        <w:rPr>
          <w:rFonts w:hint="eastAsia" w:cs="仿宋_GB2312"/>
          <w:szCs w:val="24"/>
        </w:rPr>
      </w:pPr>
      <w:r>
        <w:rPr>
          <w:rFonts w:hint="eastAsia" w:cs="仿宋_GB2312"/>
          <w:szCs w:val="24"/>
        </w:rPr>
        <w:t>第六章 合同草案</w:t>
      </w:r>
    </w:p>
    <w:p w14:paraId="0BBB7FF9">
      <w:pPr>
        <w:ind w:firstLine="480" w:firstLineChars="200"/>
        <w:rPr>
          <w:rFonts w:hint="eastAsia" w:cs="仿宋_GB2312"/>
          <w:szCs w:val="24"/>
        </w:rPr>
      </w:pPr>
      <w:r>
        <w:rPr>
          <w:rFonts w:hint="eastAsia" w:cs="仿宋_GB2312"/>
          <w:szCs w:val="24"/>
        </w:rPr>
        <w:t>第七章 投标文件的格式</w:t>
      </w:r>
    </w:p>
    <w:p w14:paraId="4780E86A">
      <w:pPr>
        <w:pStyle w:val="6"/>
        <w:numPr>
          <w:ilvl w:val="0"/>
          <w:numId w:val="12"/>
        </w:numPr>
        <w:spacing w:before="0" w:after="0"/>
        <w:ind w:left="0"/>
        <w:rPr>
          <w:rFonts w:hint="eastAsia"/>
        </w:rPr>
      </w:pPr>
      <w:bookmarkStart w:id="150" w:name="_Toc24222"/>
      <w:bookmarkStart w:id="151" w:name="_Toc22686"/>
      <w:bookmarkStart w:id="152" w:name="_Toc14048"/>
      <w:bookmarkStart w:id="153" w:name="_Toc140132769"/>
      <w:r>
        <w:rPr>
          <w:rFonts w:hint="eastAsia"/>
        </w:rPr>
        <w:t>招标文件的询问、澄清或者修改</w:t>
      </w:r>
      <w:bookmarkEnd w:id="150"/>
      <w:bookmarkEnd w:id="151"/>
      <w:bookmarkEnd w:id="152"/>
      <w:bookmarkEnd w:id="153"/>
    </w:p>
    <w:p w14:paraId="1F65FE22">
      <w:pPr>
        <w:ind w:firstLine="480" w:firstLineChars="200"/>
        <w:rPr>
          <w:rFonts w:hint="eastAsia" w:cs="仿宋_GB2312"/>
          <w:szCs w:val="24"/>
        </w:rPr>
      </w:pPr>
      <w:r>
        <w:rPr>
          <w:rFonts w:cs="仿宋_GB2312"/>
          <w:szCs w:val="24"/>
        </w:rPr>
        <w:t>13</w:t>
      </w:r>
      <w:r>
        <w:rPr>
          <w:rFonts w:hint="eastAsia" w:cs="仿宋_GB2312"/>
          <w:szCs w:val="24"/>
        </w:rPr>
        <w:t>.</w:t>
      </w:r>
      <w:r>
        <w:rPr>
          <w:rFonts w:cs="仿宋_GB2312"/>
          <w:szCs w:val="24"/>
        </w:rPr>
        <w:t>1</w:t>
      </w:r>
      <w:r>
        <w:rPr>
          <w:rFonts w:hint="eastAsia" w:cs="仿宋_GB2312"/>
          <w:szCs w:val="24"/>
        </w:rPr>
        <w:t xml:space="preserve"> 投标人对采购项目有疑问的，可以按照“投标人须知前附表”中的规定提出询问。采购人或采购代理机构将在收到询问后依法予以答复。对招标文件询问的答复，在必要时将以澄清形式推送给每个获取招标文件的潜在投标人(答复中不包括问题的来源)。</w:t>
      </w:r>
    </w:p>
    <w:p w14:paraId="4967744C">
      <w:pPr>
        <w:ind w:firstLine="480" w:firstLineChars="200"/>
        <w:rPr>
          <w:rFonts w:hint="eastAsia" w:cs="仿宋_GB2312"/>
          <w:szCs w:val="24"/>
        </w:rPr>
      </w:pPr>
      <w:r>
        <w:rPr>
          <w:rFonts w:cs="仿宋_GB2312"/>
          <w:szCs w:val="24"/>
        </w:rPr>
        <w:t>13</w:t>
      </w:r>
      <w:r>
        <w:rPr>
          <w:rFonts w:hint="eastAsia" w:cs="仿宋_GB2312"/>
          <w:szCs w:val="24"/>
        </w:rPr>
        <w:t>.2 采购人或者采购代理机构可以对已发出的招标文件进行必要的澄清或者修改。</w:t>
      </w:r>
      <w:r>
        <w:rPr>
          <w:rFonts w:hint="eastAsia"/>
        </w:rPr>
        <w:t>澄清或修改的内容为招标文件的组成部分，并对所有获取招标文件的潜在投标人具有约束力。</w:t>
      </w:r>
    </w:p>
    <w:p w14:paraId="28246AAD">
      <w:pPr>
        <w:ind w:firstLine="480" w:firstLineChars="200"/>
        <w:rPr>
          <w:rFonts w:hint="eastAsia" w:cs="仿宋_GB2312"/>
          <w:szCs w:val="24"/>
        </w:rPr>
      </w:pPr>
      <w:r>
        <w:rPr>
          <w:rFonts w:cs="仿宋_GB2312"/>
          <w:szCs w:val="24"/>
        </w:rPr>
        <w:t>13</w:t>
      </w:r>
      <w:r>
        <w:rPr>
          <w:rFonts w:hint="eastAsia" w:cs="仿宋_GB2312"/>
          <w:szCs w:val="24"/>
        </w:rPr>
        <w:t>.3 招标文件的澄清或者修改以书面形式发给所有领取招标文件的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CD58DEB">
      <w:pPr>
        <w:pStyle w:val="91"/>
        <w:wordWrap/>
        <w:rPr>
          <w:rFonts w:hint="eastAsia"/>
        </w:rPr>
      </w:pPr>
      <w:r>
        <w:t>13.</w:t>
      </w:r>
      <w:r>
        <w:rPr>
          <w:rFonts w:hint="eastAsia"/>
        </w:rPr>
        <w:t xml:space="preserve">4 </w:t>
      </w:r>
      <w:r>
        <w:rPr>
          <w:rFonts w:hint="eastAsia" w:cs="仿宋_GB2312"/>
          <w:szCs w:val="24"/>
        </w:rPr>
        <w:t>本“投标人须知”所称“</w:t>
      </w:r>
      <w:r>
        <w:rPr>
          <w:rFonts w:hint="eastAsia"/>
        </w:rPr>
        <w:t>书面形式</w:t>
      </w:r>
      <w:r>
        <w:rPr>
          <w:rFonts w:hint="eastAsia" w:cs="仿宋_GB2312"/>
          <w:szCs w:val="24"/>
        </w:rPr>
        <w:t>”</w:t>
      </w:r>
      <w:r>
        <w:rPr>
          <w:rFonts w:hint="eastAsia"/>
        </w:rPr>
        <w:t>包括系统消息、湖北省政府采购网、掇刀区政府采购电子交易平台中发布的公告。</w:t>
      </w:r>
    </w:p>
    <w:p w14:paraId="223D0CEB">
      <w:pPr>
        <w:pStyle w:val="5"/>
        <w:numPr>
          <w:ilvl w:val="0"/>
          <w:numId w:val="11"/>
        </w:numPr>
        <w:spacing w:before="0" w:after="0"/>
        <w:ind w:left="0"/>
        <w:rPr>
          <w:rFonts w:hint="eastAsia"/>
        </w:rPr>
      </w:pPr>
      <w:bookmarkStart w:id="154" w:name="_Toc29539"/>
      <w:bookmarkStart w:id="155" w:name="_Toc155185872"/>
      <w:bookmarkStart w:id="156" w:name="_Toc8796"/>
      <w:bookmarkStart w:id="157" w:name="_Toc1463"/>
      <w:r>
        <w:rPr>
          <w:rFonts w:hint="eastAsia"/>
        </w:rPr>
        <w:t>投标文件</w:t>
      </w:r>
      <w:bookmarkEnd w:id="154"/>
      <w:bookmarkEnd w:id="155"/>
      <w:bookmarkEnd w:id="156"/>
      <w:bookmarkEnd w:id="157"/>
    </w:p>
    <w:p w14:paraId="5C9831C6">
      <w:pPr>
        <w:pStyle w:val="6"/>
        <w:numPr>
          <w:ilvl w:val="0"/>
          <w:numId w:val="12"/>
        </w:numPr>
        <w:spacing w:before="0" w:after="0"/>
        <w:ind w:left="0"/>
        <w:rPr>
          <w:rFonts w:hint="eastAsia"/>
        </w:rPr>
      </w:pPr>
      <w:bookmarkStart w:id="158" w:name="_Toc3817"/>
      <w:bookmarkStart w:id="159" w:name="_Toc26876"/>
      <w:bookmarkStart w:id="160" w:name="_Toc13491"/>
      <w:r>
        <w:rPr>
          <w:rFonts w:hint="eastAsia"/>
        </w:rPr>
        <w:t>投标文件的组成</w:t>
      </w:r>
      <w:bookmarkEnd w:id="158"/>
      <w:bookmarkEnd w:id="159"/>
      <w:bookmarkEnd w:id="160"/>
    </w:p>
    <w:p w14:paraId="6A2E66C6">
      <w:pPr>
        <w:ind w:firstLine="480" w:firstLineChars="200"/>
        <w:rPr>
          <w:rFonts w:hint="eastAsia" w:cs="仿宋_GB2312"/>
          <w:szCs w:val="24"/>
        </w:rPr>
      </w:pPr>
      <w:r>
        <w:rPr>
          <w:rFonts w:hint="eastAsia" w:cs="仿宋_GB2312"/>
          <w:szCs w:val="24"/>
        </w:rPr>
        <w:t>一、投标函及报价文件</w:t>
      </w:r>
    </w:p>
    <w:p w14:paraId="21064CB1">
      <w:pPr>
        <w:ind w:firstLine="480" w:firstLineChars="200"/>
        <w:rPr>
          <w:rFonts w:hint="eastAsia" w:cs="仿宋_GB2312"/>
          <w:szCs w:val="24"/>
        </w:rPr>
      </w:pPr>
      <w:r>
        <w:rPr>
          <w:rFonts w:hint="eastAsia" w:cs="仿宋_GB2312"/>
          <w:szCs w:val="24"/>
        </w:rPr>
        <w:t>（一）投标函</w:t>
      </w:r>
    </w:p>
    <w:p w14:paraId="4EC0DDC4">
      <w:pPr>
        <w:ind w:firstLine="480" w:firstLineChars="200"/>
        <w:rPr>
          <w:rFonts w:hint="eastAsia" w:cs="仿宋_GB2312"/>
          <w:szCs w:val="24"/>
        </w:rPr>
      </w:pPr>
      <w:r>
        <w:rPr>
          <w:rFonts w:hint="eastAsia" w:cs="仿宋_GB2312"/>
          <w:szCs w:val="24"/>
        </w:rPr>
        <w:t>（二）开标一览表</w:t>
      </w:r>
    </w:p>
    <w:p w14:paraId="746551E5">
      <w:pPr>
        <w:ind w:firstLine="480" w:firstLineChars="200"/>
        <w:rPr>
          <w:rFonts w:hint="eastAsia" w:cs="仿宋_GB2312"/>
          <w:szCs w:val="24"/>
        </w:rPr>
      </w:pPr>
      <w:r>
        <w:rPr>
          <w:rFonts w:hint="eastAsia" w:cs="仿宋_GB2312"/>
          <w:szCs w:val="24"/>
        </w:rPr>
        <w:t>（三）分项报价表</w:t>
      </w:r>
    </w:p>
    <w:p w14:paraId="2CC374CA">
      <w:pPr>
        <w:ind w:firstLine="480" w:firstLineChars="200"/>
        <w:rPr>
          <w:rFonts w:hint="eastAsia" w:cs="仿宋_GB2312"/>
          <w:szCs w:val="24"/>
        </w:rPr>
      </w:pPr>
      <w:r>
        <w:rPr>
          <w:rFonts w:hint="eastAsia" w:cs="仿宋_GB2312"/>
          <w:szCs w:val="24"/>
        </w:rPr>
        <w:t>（四）法定代表人（负责人）身份证明</w:t>
      </w:r>
    </w:p>
    <w:p w14:paraId="4C795561">
      <w:pPr>
        <w:ind w:firstLine="480" w:firstLineChars="200"/>
        <w:rPr>
          <w:rFonts w:hint="eastAsia" w:cs="仿宋_GB2312"/>
          <w:szCs w:val="24"/>
        </w:rPr>
      </w:pPr>
      <w:r>
        <w:rPr>
          <w:rFonts w:hint="eastAsia" w:cs="仿宋_GB2312"/>
          <w:szCs w:val="24"/>
        </w:rPr>
        <w:t>（五）法定代表人（负责人）授权书</w:t>
      </w:r>
    </w:p>
    <w:p w14:paraId="1A14CCB9">
      <w:pPr>
        <w:ind w:firstLine="480" w:firstLineChars="200"/>
        <w:rPr>
          <w:rFonts w:hint="eastAsia" w:cs="仿宋_GB2312"/>
          <w:szCs w:val="24"/>
        </w:rPr>
      </w:pPr>
      <w:r>
        <w:rPr>
          <w:rFonts w:hint="eastAsia" w:cs="仿宋_GB2312"/>
          <w:szCs w:val="24"/>
        </w:rPr>
        <w:t>二、资格证明文件</w:t>
      </w:r>
    </w:p>
    <w:p w14:paraId="650786C8">
      <w:pPr>
        <w:ind w:firstLine="480" w:firstLineChars="200"/>
        <w:rPr>
          <w:rFonts w:hint="eastAsia" w:cs="仿宋_GB2312"/>
          <w:szCs w:val="24"/>
        </w:rPr>
      </w:pPr>
      <w:r>
        <w:rPr>
          <w:rFonts w:hint="eastAsia" w:cs="仿宋_GB2312"/>
          <w:szCs w:val="24"/>
        </w:rPr>
        <w:t>（一）企业法人营业执照、事业单位法人证书或团体组织法人证书</w:t>
      </w:r>
    </w:p>
    <w:p w14:paraId="3C0C5988">
      <w:pPr>
        <w:ind w:firstLine="480" w:firstLineChars="200"/>
        <w:rPr>
          <w:rFonts w:hint="eastAsia" w:cs="仿宋_GB2312"/>
          <w:szCs w:val="24"/>
        </w:rPr>
      </w:pPr>
      <w:r>
        <w:rPr>
          <w:rFonts w:hint="eastAsia" w:cs="仿宋_GB2312"/>
          <w:szCs w:val="24"/>
        </w:rPr>
        <w:t>（二）资格条件承诺书</w:t>
      </w:r>
    </w:p>
    <w:p w14:paraId="30E5E877">
      <w:pPr>
        <w:ind w:firstLine="480" w:firstLineChars="200"/>
        <w:rPr>
          <w:rFonts w:hint="eastAsia" w:cs="仿宋_GB2312"/>
          <w:szCs w:val="24"/>
        </w:rPr>
      </w:pPr>
      <w:r>
        <w:rPr>
          <w:rFonts w:hint="eastAsia" w:cs="仿宋_GB2312"/>
          <w:szCs w:val="24"/>
        </w:rPr>
        <w:t>（三）资格证明文件</w:t>
      </w:r>
    </w:p>
    <w:p w14:paraId="15B04308">
      <w:pPr>
        <w:ind w:firstLine="480" w:firstLineChars="200"/>
        <w:rPr>
          <w:rFonts w:hint="eastAsia" w:cs="仿宋_GB2312"/>
          <w:szCs w:val="24"/>
        </w:rPr>
      </w:pPr>
      <w:r>
        <w:rPr>
          <w:rFonts w:hint="eastAsia" w:cs="仿宋_GB2312"/>
          <w:szCs w:val="24"/>
        </w:rPr>
        <w:t>（四）联合体协议书【如适用】</w:t>
      </w:r>
    </w:p>
    <w:p w14:paraId="131F3986">
      <w:pPr>
        <w:ind w:firstLine="480" w:firstLineChars="200"/>
        <w:rPr>
          <w:rFonts w:hint="eastAsia" w:cs="仿宋_GB2312"/>
          <w:szCs w:val="24"/>
        </w:rPr>
      </w:pPr>
      <w:r>
        <w:rPr>
          <w:rFonts w:hint="eastAsia" w:cs="仿宋_GB2312"/>
          <w:szCs w:val="24"/>
        </w:rPr>
        <w:t>（五）分包意向协议书【如适用】</w:t>
      </w:r>
    </w:p>
    <w:p w14:paraId="697F537B">
      <w:pPr>
        <w:ind w:firstLine="480" w:firstLineChars="200"/>
        <w:rPr>
          <w:rFonts w:hint="eastAsia" w:cs="仿宋_GB2312"/>
          <w:szCs w:val="24"/>
        </w:rPr>
      </w:pPr>
      <w:r>
        <w:rPr>
          <w:rFonts w:hint="eastAsia" w:cs="仿宋_GB2312"/>
          <w:szCs w:val="24"/>
        </w:rPr>
        <w:t>（六）其他资格证明文件</w:t>
      </w:r>
    </w:p>
    <w:p w14:paraId="3477673E">
      <w:pPr>
        <w:ind w:firstLine="480" w:firstLineChars="200"/>
        <w:rPr>
          <w:rFonts w:hint="eastAsia" w:cs="仿宋_GB2312"/>
          <w:szCs w:val="24"/>
        </w:rPr>
      </w:pPr>
      <w:r>
        <w:rPr>
          <w:rFonts w:hint="eastAsia" w:cs="仿宋_GB2312"/>
          <w:szCs w:val="24"/>
        </w:rPr>
        <w:t>三、其他响应文件</w:t>
      </w:r>
    </w:p>
    <w:p w14:paraId="193CE3A7">
      <w:pPr>
        <w:ind w:firstLine="480" w:firstLineChars="200"/>
        <w:rPr>
          <w:rFonts w:hint="eastAsia" w:cs="仿宋_GB2312"/>
          <w:szCs w:val="24"/>
        </w:rPr>
      </w:pPr>
      <w:r>
        <w:rPr>
          <w:rFonts w:hint="eastAsia" w:cs="仿宋_GB2312"/>
          <w:szCs w:val="24"/>
        </w:rPr>
        <w:t>（一）商务部分</w:t>
      </w:r>
    </w:p>
    <w:p w14:paraId="52C6D63D">
      <w:pPr>
        <w:ind w:firstLine="480" w:firstLineChars="200"/>
        <w:rPr>
          <w:rFonts w:hint="eastAsia" w:cs="仿宋_GB2312"/>
          <w:szCs w:val="24"/>
        </w:rPr>
      </w:pPr>
      <w:r>
        <w:rPr>
          <w:rFonts w:cs="仿宋_GB2312"/>
          <w:szCs w:val="24"/>
        </w:rPr>
        <w:t>1.投标人基本情况表</w:t>
      </w:r>
    </w:p>
    <w:p w14:paraId="06E65500">
      <w:pPr>
        <w:ind w:firstLine="480" w:firstLineChars="200"/>
        <w:rPr>
          <w:rFonts w:hint="eastAsia" w:cs="仿宋_GB2312"/>
          <w:szCs w:val="24"/>
        </w:rPr>
      </w:pPr>
      <w:r>
        <w:rPr>
          <w:rFonts w:cs="仿宋_GB2312"/>
          <w:szCs w:val="24"/>
        </w:rPr>
        <w:t>2.商务响应偏离表</w:t>
      </w:r>
    </w:p>
    <w:p w14:paraId="1399EBFA">
      <w:pPr>
        <w:ind w:firstLine="480" w:firstLineChars="200"/>
        <w:rPr>
          <w:rFonts w:hint="eastAsia" w:cs="仿宋_GB2312"/>
          <w:szCs w:val="24"/>
        </w:rPr>
      </w:pPr>
      <w:r>
        <w:rPr>
          <w:rFonts w:cs="仿宋_GB2312"/>
          <w:szCs w:val="24"/>
        </w:rPr>
        <w:t>3.业绩证明文件</w:t>
      </w:r>
    </w:p>
    <w:p w14:paraId="4DB5A4C4">
      <w:pPr>
        <w:ind w:firstLine="480" w:firstLineChars="200"/>
        <w:rPr>
          <w:rFonts w:hint="eastAsia" w:cs="仿宋_GB2312"/>
          <w:szCs w:val="24"/>
        </w:rPr>
      </w:pPr>
      <w:r>
        <w:rPr>
          <w:rFonts w:cs="仿宋_GB2312"/>
          <w:szCs w:val="24"/>
        </w:rPr>
        <w:t>4.拟派项目团队</w:t>
      </w:r>
    </w:p>
    <w:p w14:paraId="7666EBB5">
      <w:pPr>
        <w:ind w:firstLine="480" w:firstLineChars="200"/>
        <w:rPr>
          <w:rFonts w:hint="eastAsia" w:cs="仿宋_GB2312"/>
          <w:szCs w:val="24"/>
        </w:rPr>
      </w:pPr>
      <w:r>
        <w:rPr>
          <w:rFonts w:cs="仿宋_GB2312"/>
          <w:szCs w:val="24"/>
        </w:rPr>
        <w:t>5.其它商务文件</w:t>
      </w:r>
    </w:p>
    <w:p w14:paraId="4581B792">
      <w:pPr>
        <w:ind w:firstLine="480" w:firstLineChars="200"/>
        <w:rPr>
          <w:rFonts w:hint="eastAsia" w:cs="仿宋_GB2312"/>
          <w:szCs w:val="24"/>
        </w:rPr>
      </w:pPr>
      <w:r>
        <w:rPr>
          <w:rFonts w:hint="eastAsia" w:cs="仿宋_GB2312"/>
          <w:szCs w:val="24"/>
        </w:rPr>
        <w:t>（二）技术部分</w:t>
      </w:r>
    </w:p>
    <w:p w14:paraId="39E1CBA1">
      <w:pPr>
        <w:ind w:firstLine="480" w:firstLineChars="200"/>
        <w:rPr>
          <w:rFonts w:hint="eastAsia" w:cs="仿宋_GB2312"/>
          <w:szCs w:val="24"/>
        </w:rPr>
      </w:pPr>
      <w:r>
        <w:rPr>
          <w:rFonts w:cs="仿宋_GB2312"/>
          <w:szCs w:val="24"/>
        </w:rPr>
        <w:t>1.技术响应偏离表</w:t>
      </w:r>
    </w:p>
    <w:p w14:paraId="3C727C11">
      <w:pPr>
        <w:ind w:firstLine="480" w:firstLineChars="200"/>
        <w:rPr>
          <w:rFonts w:hint="eastAsia" w:cs="仿宋_GB2312"/>
          <w:szCs w:val="24"/>
        </w:rPr>
      </w:pPr>
      <w:r>
        <w:rPr>
          <w:rFonts w:cs="仿宋_GB2312"/>
          <w:szCs w:val="24"/>
        </w:rPr>
        <w:t>2.技术方案</w:t>
      </w:r>
    </w:p>
    <w:p w14:paraId="17C17AD1">
      <w:pPr>
        <w:ind w:firstLine="480" w:firstLineChars="200"/>
        <w:rPr>
          <w:rFonts w:hint="eastAsia" w:cs="仿宋_GB2312"/>
          <w:szCs w:val="24"/>
        </w:rPr>
      </w:pPr>
      <w:r>
        <w:rPr>
          <w:rFonts w:cs="仿宋_GB2312"/>
          <w:szCs w:val="24"/>
        </w:rPr>
        <w:t>3.其他技术文件</w:t>
      </w:r>
    </w:p>
    <w:p w14:paraId="279B1F9A">
      <w:pPr>
        <w:ind w:firstLine="480" w:firstLineChars="200"/>
        <w:rPr>
          <w:rFonts w:hint="eastAsia" w:cs="仿宋_GB2312"/>
          <w:szCs w:val="24"/>
        </w:rPr>
      </w:pPr>
      <w:r>
        <w:rPr>
          <w:rFonts w:hint="eastAsia" w:cs="仿宋_GB2312"/>
          <w:szCs w:val="24"/>
        </w:rPr>
        <w:t>（三）</w:t>
      </w:r>
      <w:bookmarkStart w:id="161" w:name="_Hlk161562968"/>
      <w:r>
        <w:rPr>
          <w:rFonts w:hint="eastAsia" w:cs="仿宋_GB2312"/>
          <w:szCs w:val="24"/>
        </w:rPr>
        <w:t>落实政府采购政策相关证明文件</w:t>
      </w:r>
      <w:bookmarkEnd w:id="161"/>
    </w:p>
    <w:p w14:paraId="4C4990B2">
      <w:pPr>
        <w:ind w:firstLine="480" w:firstLineChars="200"/>
        <w:rPr>
          <w:rFonts w:hint="eastAsia" w:cs="仿宋_GB2312"/>
          <w:szCs w:val="24"/>
        </w:rPr>
      </w:pPr>
      <w:r>
        <w:rPr>
          <w:rFonts w:cs="仿宋_GB2312"/>
          <w:szCs w:val="24"/>
        </w:rPr>
        <w:t>1.节能环保产品清单及证明材料【如适用】</w:t>
      </w:r>
    </w:p>
    <w:p w14:paraId="0F8545DA">
      <w:pPr>
        <w:ind w:firstLine="480" w:firstLineChars="200"/>
        <w:rPr>
          <w:rFonts w:hint="eastAsia" w:cs="仿宋_GB2312"/>
          <w:szCs w:val="24"/>
        </w:rPr>
      </w:pPr>
      <w:r>
        <w:rPr>
          <w:rFonts w:cs="仿宋_GB2312"/>
          <w:szCs w:val="24"/>
        </w:rPr>
        <w:t>2.中小企业声明函【如适用】</w:t>
      </w:r>
    </w:p>
    <w:p w14:paraId="5C43B2DB">
      <w:pPr>
        <w:ind w:firstLine="480" w:firstLineChars="200"/>
        <w:rPr>
          <w:rFonts w:hint="eastAsia" w:cs="仿宋_GB2312"/>
          <w:szCs w:val="24"/>
        </w:rPr>
      </w:pPr>
      <w:r>
        <w:rPr>
          <w:rFonts w:cs="仿宋_GB2312"/>
          <w:szCs w:val="24"/>
        </w:rPr>
        <w:t>3.监狱企业证明文件【如适用】</w:t>
      </w:r>
    </w:p>
    <w:p w14:paraId="4F3218AE">
      <w:pPr>
        <w:ind w:firstLine="480" w:firstLineChars="200"/>
        <w:rPr>
          <w:rFonts w:hint="eastAsia" w:cs="仿宋_GB2312"/>
          <w:szCs w:val="24"/>
        </w:rPr>
      </w:pPr>
      <w:r>
        <w:rPr>
          <w:rFonts w:cs="仿宋_GB2312"/>
          <w:szCs w:val="24"/>
        </w:rPr>
        <w:t>4.残疾人福利性单位声明函【如适用】</w:t>
      </w:r>
    </w:p>
    <w:p w14:paraId="6B6D359D">
      <w:pPr>
        <w:ind w:firstLine="480" w:firstLineChars="200"/>
        <w:rPr>
          <w:rFonts w:hint="eastAsia" w:cs="仿宋_GB2312"/>
          <w:szCs w:val="24"/>
        </w:rPr>
      </w:pPr>
      <w:r>
        <w:rPr>
          <w:rFonts w:cs="仿宋_GB2312"/>
          <w:szCs w:val="24"/>
        </w:rPr>
        <w:t>5.投标人认为需要提供的其他资料</w:t>
      </w:r>
    </w:p>
    <w:p w14:paraId="50E4AB86">
      <w:pPr>
        <w:pStyle w:val="6"/>
        <w:numPr>
          <w:ilvl w:val="0"/>
          <w:numId w:val="12"/>
        </w:numPr>
        <w:spacing w:before="0" w:after="0"/>
        <w:ind w:left="0"/>
        <w:rPr>
          <w:rFonts w:hint="eastAsia"/>
        </w:rPr>
      </w:pPr>
      <w:bookmarkStart w:id="162" w:name="_Toc11031"/>
      <w:bookmarkStart w:id="163" w:name="_Toc140132772"/>
      <w:bookmarkStart w:id="164" w:name="_Toc24692"/>
      <w:bookmarkStart w:id="165" w:name="_Toc5033"/>
      <w:r>
        <w:rPr>
          <w:rFonts w:hint="eastAsia"/>
        </w:rPr>
        <w:t>投标报价</w:t>
      </w:r>
      <w:bookmarkEnd w:id="162"/>
      <w:bookmarkEnd w:id="163"/>
      <w:bookmarkEnd w:id="164"/>
      <w:bookmarkEnd w:id="165"/>
    </w:p>
    <w:p w14:paraId="393A9281">
      <w:pPr>
        <w:ind w:firstLine="480" w:firstLineChars="200"/>
        <w:rPr>
          <w:rFonts w:hint="eastAsia" w:cs="宋体"/>
          <w:snapToGrid w:val="0"/>
          <w:szCs w:val="24"/>
          <w:lang w:val="zh-CN"/>
        </w:rPr>
      </w:pPr>
      <w:r>
        <w:rPr>
          <w:rFonts w:cs="宋体"/>
          <w:snapToGrid w:val="0"/>
          <w:szCs w:val="24"/>
        </w:rPr>
        <w:t>15</w:t>
      </w:r>
      <w:r>
        <w:rPr>
          <w:rFonts w:hint="eastAsia" w:cs="宋体"/>
          <w:snapToGrid w:val="0"/>
          <w:szCs w:val="24"/>
        </w:rPr>
        <w:t xml:space="preserve">.1 </w:t>
      </w:r>
      <w:r>
        <w:rPr>
          <w:rFonts w:hint="eastAsia" w:cs="宋体"/>
          <w:snapToGrid w:val="0"/>
          <w:szCs w:val="24"/>
          <w:lang w:val="zh-CN"/>
        </w:rPr>
        <w:t>投标人的报价均应以人民币进行报价。</w:t>
      </w:r>
    </w:p>
    <w:p w14:paraId="5E65A96F">
      <w:pPr>
        <w:ind w:firstLine="480" w:firstLineChars="200"/>
        <w:rPr>
          <w:rFonts w:hint="eastAsia" w:cs="宋体"/>
          <w:snapToGrid w:val="0"/>
          <w:szCs w:val="24"/>
        </w:rPr>
      </w:pPr>
      <w:r>
        <w:rPr>
          <w:rFonts w:cs="宋体"/>
          <w:snapToGrid w:val="0"/>
          <w:szCs w:val="24"/>
        </w:rPr>
        <w:t>15</w:t>
      </w:r>
      <w:r>
        <w:rPr>
          <w:rFonts w:hint="eastAsia" w:cs="宋体"/>
          <w:snapToGrid w:val="0"/>
          <w:szCs w:val="24"/>
        </w:rPr>
        <w:t>.2 投标人应按照本招标文件规定的报价方式进行报价，具体报价方式见“投标人须知前附表”。投标报价中不得包含招标文件要求以外的内容，否则，在评标时不予核减。投标报价中也不得遗漏招标文件所要求的内容，否则，其</w:t>
      </w:r>
      <w:r>
        <w:rPr>
          <w:rFonts w:hint="eastAsia" w:cs="宋体"/>
          <w:b/>
          <w:bCs/>
          <w:snapToGrid w:val="0"/>
          <w:szCs w:val="24"/>
        </w:rPr>
        <w:t>投标无效</w:t>
      </w:r>
      <w:r>
        <w:rPr>
          <w:rFonts w:hint="eastAsia" w:cs="宋体"/>
          <w:snapToGrid w:val="0"/>
          <w:szCs w:val="24"/>
        </w:rPr>
        <w:t>。</w:t>
      </w:r>
    </w:p>
    <w:p w14:paraId="1FE83210">
      <w:pPr>
        <w:ind w:firstLine="480" w:firstLineChars="200"/>
        <w:rPr>
          <w:rFonts w:hint="eastAsia" w:cs="宋体"/>
          <w:snapToGrid w:val="0"/>
          <w:szCs w:val="24"/>
          <w:lang w:val="zh-CN"/>
        </w:rPr>
      </w:pPr>
      <w:r>
        <w:rPr>
          <w:rFonts w:cs="宋体"/>
          <w:snapToGrid w:val="0"/>
          <w:szCs w:val="24"/>
        </w:rPr>
        <w:t>15</w:t>
      </w:r>
      <w:r>
        <w:rPr>
          <w:rFonts w:hint="eastAsia" w:cs="宋体"/>
          <w:snapToGrid w:val="0"/>
          <w:szCs w:val="24"/>
        </w:rPr>
        <w:t xml:space="preserve">.3 </w:t>
      </w:r>
      <w:r>
        <w:rPr>
          <w:rFonts w:hint="eastAsia" w:cs="宋体"/>
          <w:snapToGrid w:val="0"/>
          <w:szCs w:val="24"/>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146B6A36">
      <w:pPr>
        <w:ind w:firstLine="480" w:firstLineChars="200"/>
        <w:rPr>
          <w:rFonts w:hint="eastAsia" w:cs="宋体"/>
          <w:snapToGrid w:val="0"/>
          <w:szCs w:val="24"/>
        </w:rPr>
      </w:pPr>
      <w:r>
        <w:rPr>
          <w:rFonts w:cs="宋体"/>
          <w:snapToGrid w:val="0"/>
          <w:szCs w:val="24"/>
        </w:rPr>
        <w:t>15</w:t>
      </w:r>
      <w:r>
        <w:rPr>
          <w:rFonts w:hint="eastAsia" w:cs="宋体"/>
          <w:snapToGrid w:val="0"/>
          <w:szCs w:val="24"/>
        </w:rPr>
        <w:t>.4 投标人在投标文件中注明免费的项目将视为包含在投标报价中。</w:t>
      </w:r>
    </w:p>
    <w:p w14:paraId="3AD1BFEF">
      <w:pPr>
        <w:ind w:firstLine="480" w:firstLineChars="200"/>
        <w:rPr>
          <w:rFonts w:hint="eastAsia" w:cs="宋体"/>
          <w:snapToGrid w:val="0"/>
          <w:szCs w:val="24"/>
        </w:rPr>
      </w:pPr>
      <w:r>
        <w:rPr>
          <w:rFonts w:cs="宋体"/>
          <w:snapToGrid w:val="0"/>
          <w:szCs w:val="24"/>
        </w:rPr>
        <w:t>15</w:t>
      </w:r>
      <w:r>
        <w:rPr>
          <w:rFonts w:hint="eastAsia" w:cs="宋体"/>
          <w:snapToGrid w:val="0"/>
          <w:szCs w:val="24"/>
        </w:rPr>
        <w:t>.5 每一种采购内容只允许有一个报价，否则其</w:t>
      </w:r>
      <w:r>
        <w:rPr>
          <w:rFonts w:hint="eastAsia" w:cs="宋体"/>
          <w:b/>
          <w:bCs/>
          <w:snapToGrid w:val="0"/>
          <w:szCs w:val="24"/>
        </w:rPr>
        <w:t>投标无效</w:t>
      </w:r>
      <w:r>
        <w:rPr>
          <w:rFonts w:hint="eastAsia" w:cs="宋体"/>
          <w:snapToGrid w:val="0"/>
          <w:szCs w:val="24"/>
        </w:rPr>
        <w:t>。</w:t>
      </w:r>
    </w:p>
    <w:p w14:paraId="3137291C">
      <w:pPr>
        <w:ind w:firstLine="480" w:firstLineChars="200"/>
        <w:rPr>
          <w:rFonts w:hint="eastAsia" w:cs="仿宋_GB2312"/>
          <w:szCs w:val="24"/>
        </w:rPr>
      </w:pPr>
      <w:r>
        <w:rPr>
          <w:rFonts w:cs="仿宋_GB2312"/>
          <w:szCs w:val="24"/>
        </w:rPr>
        <w:t>15.</w:t>
      </w:r>
      <w:r>
        <w:rPr>
          <w:rFonts w:hint="eastAsia" w:cs="仿宋_GB2312"/>
          <w:szCs w:val="24"/>
        </w:rPr>
        <w:t>6投标报价不得超过“</w:t>
      </w:r>
      <w:r>
        <w:rPr>
          <w:rFonts w:cs="仿宋_GB2312"/>
          <w:szCs w:val="24"/>
        </w:rPr>
        <w:t>投标人须知前附表</w:t>
      </w:r>
      <w:r>
        <w:rPr>
          <w:rFonts w:hint="eastAsia" w:cs="仿宋_GB2312"/>
          <w:szCs w:val="24"/>
        </w:rPr>
        <w:t>”中规定的最高投标限价，否则</w:t>
      </w:r>
      <w:r>
        <w:rPr>
          <w:rFonts w:cs="仿宋_GB2312"/>
          <w:szCs w:val="24"/>
        </w:rPr>
        <w:t>评标委员会将否决其投标。</w:t>
      </w:r>
    </w:p>
    <w:p w14:paraId="2E704144">
      <w:pPr>
        <w:pStyle w:val="6"/>
        <w:numPr>
          <w:ilvl w:val="0"/>
          <w:numId w:val="12"/>
        </w:numPr>
        <w:spacing w:before="0" w:after="0"/>
        <w:ind w:left="0"/>
        <w:rPr>
          <w:rFonts w:hint="eastAsia"/>
        </w:rPr>
      </w:pPr>
      <w:bookmarkStart w:id="166" w:name="_Toc18117"/>
      <w:bookmarkStart w:id="167" w:name="_Toc9339"/>
      <w:bookmarkStart w:id="168" w:name="_Toc140132773"/>
      <w:bookmarkStart w:id="169" w:name="_Toc21865"/>
      <w:r>
        <w:rPr>
          <w:rFonts w:hint="eastAsia"/>
        </w:rPr>
        <w:t>投标有效期</w:t>
      </w:r>
      <w:bookmarkEnd w:id="166"/>
      <w:bookmarkEnd w:id="167"/>
      <w:bookmarkEnd w:id="168"/>
      <w:bookmarkEnd w:id="169"/>
    </w:p>
    <w:p w14:paraId="7CF4D5A7">
      <w:pPr>
        <w:ind w:firstLine="480" w:firstLineChars="200"/>
        <w:rPr>
          <w:rFonts w:hint="eastAsia" w:cs="仿宋_GB2312"/>
          <w:szCs w:val="24"/>
        </w:rPr>
      </w:pPr>
      <w:r>
        <w:rPr>
          <w:rFonts w:cs="仿宋_GB2312"/>
          <w:szCs w:val="24"/>
        </w:rPr>
        <w:t>16</w:t>
      </w:r>
      <w:r>
        <w:rPr>
          <w:rFonts w:hint="eastAsia" w:cs="仿宋_GB2312"/>
          <w:szCs w:val="24"/>
        </w:rPr>
        <w:t xml:space="preserve">.1 </w:t>
      </w:r>
      <w:r>
        <w:rPr>
          <w:rFonts w:ascii="Arial" w:hAnsi="Arial" w:cs="Arial"/>
          <w:kern w:val="0"/>
          <w:szCs w:val="21"/>
        </w:rPr>
        <w:t>投标有效期</w:t>
      </w:r>
      <w:r>
        <w:rPr>
          <w:rFonts w:hint="eastAsia" w:cs="仿宋_GB2312"/>
          <w:szCs w:val="24"/>
        </w:rPr>
        <w:t>见“</w:t>
      </w:r>
      <w:r>
        <w:rPr>
          <w:rFonts w:cs="仿宋_GB2312"/>
          <w:szCs w:val="24"/>
        </w:rPr>
        <w:t>投标人须知前附表</w:t>
      </w:r>
      <w:r>
        <w:rPr>
          <w:rFonts w:hint="eastAsia" w:cs="仿宋_GB2312"/>
          <w:szCs w:val="24"/>
        </w:rPr>
        <w:t>”，投标人承诺的投标有效期不足的，其投标文件将被视为</w:t>
      </w:r>
      <w:r>
        <w:rPr>
          <w:rFonts w:hint="eastAsia" w:cs="仿宋_GB2312"/>
          <w:b/>
          <w:bCs/>
          <w:szCs w:val="24"/>
        </w:rPr>
        <w:t>投标无效</w:t>
      </w:r>
      <w:r>
        <w:rPr>
          <w:rFonts w:hint="eastAsia" w:cs="仿宋_GB2312"/>
          <w:szCs w:val="24"/>
        </w:rPr>
        <w:t>。</w:t>
      </w:r>
    </w:p>
    <w:p w14:paraId="6BF4BB27">
      <w:pPr>
        <w:ind w:firstLine="480" w:firstLineChars="200"/>
        <w:rPr>
          <w:rFonts w:hint="eastAsia" w:cs="仿宋_GB2312"/>
          <w:szCs w:val="24"/>
        </w:rPr>
      </w:pPr>
      <w:r>
        <w:rPr>
          <w:rFonts w:cs="仿宋_GB2312"/>
          <w:szCs w:val="24"/>
        </w:rPr>
        <w:t>16.2特殊情况下，在原</w:t>
      </w:r>
      <w:r>
        <w:rPr>
          <w:rFonts w:hint="eastAsia" w:cs="仿宋_GB2312"/>
          <w:szCs w:val="24"/>
        </w:rPr>
        <w:t>投标文件</w:t>
      </w:r>
      <w:r>
        <w:rPr>
          <w:rFonts w:cs="仿宋_GB2312"/>
          <w:szCs w:val="24"/>
        </w:rPr>
        <w:t>有效期截止之前，采购代理机构或采购人可要求</w:t>
      </w:r>
      <w:r>
        <w:rPr>
          <w:rFonts w:hint="eastAsia" w:cs="仿宋_GB2312"/>
          <w:szCs w:val="24"/>
        </w:rPr>
        <w:t>投标人</w:t>
      </w:r>
      <w:r>
        <w:rPr>
          <w:rFonts w:cs="仿宋_GB2312"/>
          <w:szCs w:val="24"/>
        </w:rPr>
        <w:t>延长</w:t>
      </w:r>
      <w:r>
        <w:rPr>
          <w:rFonts w:hint="eastAsia" w:cs="仿宋_GB2312"/>
          <w:szCs w:val="24"/>
        </w:rPr>
        <w:t>投标</w:t>
      </w:r>
      <w:r>
        <w:rPr>
          <w:rFonts w:cs="仿宋_GB2312"/>
          <w:szCs w:val="24"/>
        </w:rPr>
        <w:t>有效期。需要延长</w:t>
      </w:r>
      <w:r>
        <w:rPr>
          <w:rFonts w:hint="eastAsia" w:cs="仿宋_GB2312"/>
          <w:szCs w:val="24"/>
        </w:rPr>
        <w:t>投标</w:t>
      </w:r>
      <w:r>
        <w:rPr>
          <w:rFonts w:cs="仿宋_GB2312"/>
          <w:szCs w:val="24"/>
        </w:rPr>
        <w:t>有效期时，采购代理机构或采购人将以书面形式通知所有</w:t>
      </w:r>
      <w:r>
        <w:rPr>
          <w:rFonts w:hint="eastAsia" w:cs="仿宋_GB2312"/>
          <w:szCs w:val="24"/>
        </w:rPr>
        <w:t>投标人</w:t>
      </w:r>
      <w:r>
        <w:rPr>
          <w:rFonts w:cs="仿宋_GB2312"/>
          <w:szCs w:val="24"/>
        </w:rPr>
        <w:t>，</w:t>
      </w:r>
      <w:r>
        <w:rPr>
          <w:rFonts w:hint="eastAsia" w:cs="仿宋_GB2312"/>
          <w:szCs w:val="24"/>
        </w:rPr>
        <w:t>投标人</w:t>
      </w:r>
      <w:r>
        <w:rPr>
          <w:rFonts w:cs="仿宋_GB2312"/>
          <w:szCs w:val="24"/>
        </w:rPr>
        <w:t>应以书面形式答复是否同意延长</w:t>
      </w:r>
      <w:r>
        <w:rPr>
          <w:rFonts w:hint="eastAsia" w:cs="仿宋_GB2312"/>
          <w:szCs w:val="24"/>
        </w:rPr>
        <w:t>投标</w:t>
      </w:r>
      <w:r>
        <w:rPr>
          <w:rFonts w:cs="仿宋_GB2312"/>
          <w:szCs w:val="24"/>
        </w:rPr>
        <w:t>有效期。</w:t>
      </w:r>
    </w:p>
    <w:p w14:paraId="72DE5047">
      <w:pPr>
        <w:ind w:firstLine="480" w:firstLineChars="200"/>
        <w:rPr>
          <w:rFonts w:hint="eastAsia" w:cs="仿宋_GB2312"/>
          <w:szCs w:val="24"/>
        </w:rPr>
      </w:pPr>
      <w:r>
        <w:rPr>
          <w:rFonts w:cs="仿宋_GB2312"/>
          <w:szCs w:val="24"/>
        </w:rPr>
        <w:t>16.3</w:t>
      </w:r>
      <w:r>
        <w:rPr>
          <w:rFonts w:hint="eastAsia" w:cs="仿宋_GB2312"/>
          <w:szCs w:val="24"/>
        </w:rPr>
        <w:t>投标人</w:t>
      </w:r>
      <w:r>
        <w:rPr>
          <w:rFonts w:cs="仿宋_GB2312"/>
          <w:szCs w:val="24"/>
        </w:rPr>
        <w:t>同意延长的，不得要求或被允许修改或撤销其</w:t>
      </w:r>
      <w:r>
        <w:rPr>
          <w:rFonts w:hint="eastAsia" w:cs="仿宋_GB2312"/>
          <w:szCs w:val="24"/>
        </w:rPr>
        <w:t>投标文件</w:t>
      </w:r>
      <w:r>
        <w:rPr>
          <w:rFonts w:cs="仿宋_GB2312"/>
          <w:szCs w:val="24"/>
        </w:rPr>
        <w:t>；供应商拒绝延长的，其</w:t>
      </w:r>
      <w:r>
        <w:rPr>
          <w:rFonts w:hint="eastAsia" w:cs="仿宋_GB2312"/>
          <w:szCs w:val="24"/>
        </w:rPr>
        <w:t>投标文件</w:t>
      </w:r>
      <w:r>
        <w:rPr>
          <w:rFonts w:cs="仿宋_GB2312"/>
          <w:szCs w:val="24"/>
        </w:rPr>
        <w:t>在原</w:t>
      </w:r>
      <w:r>
        <w:rPr>
          <w:rFonts w:hint="eastAsia" w:cs="仿宋_GB2312"/>
          <w:szCs w:val="24"/>
        </w:rPr>
        <w:t>投标</w:t>
      </w:r>
      <w:r>
        <w:rPr>
          <w:rFonts w:cs="仿宋_GB2312"/>
          <w:szCs w:val="24"/>
        </w:rPr>
        <w:t>有效期满后将不再有效。</w:t>
      </w:r>
    </w:p>
    <w:p w14:paraId="166E4323">
      <w:pPr>
        <w:pStyle w:val="6"/>
        <w:numPr>
          <w:ilvl w:val="0"/>
          <w:numId w:val="12"/>
        </w:numPr>
        <w:spacing w:before="0" w:after="0"/>
        <w:ind w:left="0"/>
        <w:rPr>
          <w:rFonts w:hint="eastAsia"/>
        </w:rPr>
      </w:pPr>
      <w:bookmarkStart w:id="170" w:name="_Toc26335"/>
      <w:bookmarkStart w:id="171" w:name="_Toc140132774"/>
      <w:bookmarkStart w:id="172" w:name="_Toc18345"/>
      <w:bookmarkStart w:id="173" w:name="_Toc16375"/>
      <w:r>
        <w:rPr>
          <w:rFonts w:hint="eastAsia"/>
        </w:rPr>
        <w:t>投标文件的编制</w:t>
      </w:r>
      <w:bookmarkEnd w:id="170"/>
      <w:bookmarkEnd w:id="171"/>
      <w:bookmarkEnd w:id="172"/>
      <w:bookmarkEnd w:id="173"/>
    </w:p>
    <w:p w14:paraId="7DE2D366">
      <w:pPr>
        <w:ind w:firstLine="480" w:firstLineChars="200"/>
        <w:rPr>
          <w:rFonts w:hint="eastAsia" w:cs="仿宋_GB2312"/>
          <w:szCs w:val="24"/>
        </w:rPr>
      </w:pPr>
      <w:r>
        <w:rPr>
          <w:rFonts w:cs="仿宋_GB2312"/>
          <w:szCs w:val="24"/>
        </w:rPr>
        <w:t>17</w:t>
      </w:r>
      <w:r>
        <w:rPr>
          <w:rFonts w:hint="eastAsia" w:cs="仿宋_GB2312"/>
          <w:szCs w:val="24"/>
        </w:rPr>
        <w:t>.1投标文件应在供应商客户端中进行编制，在投标文件中要求加盖印章的，除有特殊说明之外，一律使用电子签章签署。</w:t>
      </w:r>
    </w:p>
    <w:p w14:paraId="5C2244A4">
      <w:pPr>
        <w:pStyle w:val="91"/>
        <w:wordWrap/>
        <w:rPr>
          <w:rFonts w:hint="eastAsia"/>
        </w:rPr>
      </w:pPr>
      <w:r>
        <w:t>17</w:t>
      </w:r>
      <w:r>
        <w:rPr>
          <w:rFonts w:hint="eastAsia"/>
        </w:rPr>
        <w:t>.</w:t>
      </w:r>
      <w:bookmarkStart w:id="174" w:name="_Hlk143528557"/>
      <w:r>
        <w:t>2</w:t>
      </w:r>
      <w:r>
        <w:rPr>
          <w:rFonts w:hint="eastAsia"/>
        </w:rPr>
        <w:t>投标人在供应商客户端中按照供应商客户端中的格式要求填写响应内容后，生成投标文件。投标人须按照招标文件的要求使用电子签章对要求加盖印章的部分逐一进行签章。</w:t>
      </w:r>
      <w:bookmarkEnd w:id="174"/>
    </w:p>
    <w:p w14:paraId="2A0C6E38">
      <w:pPr>
        <w:pStyle w:val="5"/>
        <w:numPr>
          <w:ilvl w:val="0"/>
          <w:numId w:val="11"/>
        </w:numPr>
        <w:spacing w:before="0" w:after="0"/>
        <w:ind w:left="0"/>
        <w:rPr>
          <w:rFonts w:hint="eastAsia"/>
        </w:rPr>
      </w:pPr>
      <w:bookmarkStart w:id="175" w:name="_Toc16956"/>
      <w:bookmarkStart w:id="176" w:name="_Toc155185873"/>
      <w:bookmarkStart w:id="177" w:name="_Toc6081"/>
      <w:bookmarkStart w:id="178" w:name="_Toc6698"/>
      <w:r>
        <w:rPr>
          <w:rFonts w:hint="eastAsia" w:ascii="等线" w:hAnsi="等线"/>
        </w:rPr>
        <w:t>投标</w:t>
      </w:r>
      <w:bookmarkEnd w:id="175"/>
      <w:bookmarkEnd w:id="176"/>
      <w:bookmarkEnd w:id="177"/>
      <w:bookmarkEnd w:id="178"/>
    </w:p>
    <w:p w14:paraId="766DD7EE">
      <w:pPr>
        <w:pStyle w:val="6"/>
        <w:numPr>
          <w:ilvl w:val="0"/>
          <w:numId w:val="12"/>
        </w:numPr>
        <w:spacing w:before="0" w:after="0"/>
        <w:ind w:left="0"/>
        <w:rPr>
          <w:rFonts w:hint="eastAsia"/>
        </w:rPr>
      </w:pPr>
      <w:bookmarkStart w:id="179" w:name="_Toc14894"/>
      <w:bookmarkStart w:id="180" w:name="_Toc2783"/>
      <w:bookmarkStart w:id="181" w:name="_Toc24373"/>
      <w:r>
        <w:rPr>
          <w:rFonts w:hint="eastAsia"/>
        </w:rPr>
        <w:t>投标文件的加密</w:t>
      </w:r>
      <w:bookmarkEnd w:id="179"/>
      <w:bookmarkEnd w:id="180"/>
      <w:bookmarkEnd w:id="181"/>
    </w:p>
    <w:p w14:paraId="2F4D1BAC">
      <w:pPr>
        <w:ind w:firstLine="480" w:firstLineChars="200"/>
        <w:rPr>
          <w:rFonts w:hint="eastAsia" w:cs="仿宋_GB2312"/>
          <w:szCs w:val="24"/>
          <w:u w:val="single"/>
        </w:rPr>
      </w:pPr>
      <w:bookmarkStart w:id="182" w:name="_Hlk143531864"/>
      <w:r>
        <w:rPr>
          <w:rFonts w:cs="仿宋_GB2312"/>
          <w:szCs w:val="24"/>
        </w:rPr>
        <w:t>18</w:t>
      </w:r>
      <w:r>
        <w:rPr>
          <w:rFonts w:hint="eastAsia" w:cs="仿宋_GB2312"/>
          <w:szCs w:val="24"/>
        </w:rPr>
        <w:t>.1投标人在供应商客户端中生成投标文件并完成签章之后，使用CA证书在供应商客户端中对投标文件进行加密。</w:t>
      </w:r>
    </w:p>
    <w:p w14:paraId="0D149F4A">
      <w:pPr>
        <w:ind w:firstLine="480" w:firstLineChars="200"/>
        <w:rPr>
          <w:rFonts w:hint="eastAsia" w:cs="仿宋_GB2312"/>
          <w:szCs w:val="24"/>
        </w:rPr>
      </w:pPr>
      <w:r>
        <w:rPr>
          <w:rFonts w:cs="仿宋_GB2312"/>
          <w:szCs w:val="24"/>
        </w:rPr>
        <w:t>18</w:t>
      </w:r>
      <w:r>
        <w:rPr>
          <w:rFonts w:hint="eastAsia" w:cs="仿宋_GB2312"/>
          <w:szCs w:val="24"/>
        </w:rPr>
        <w:t>.2投标人应在供应商客户端中对加密的投标文件进行解密验证，以防止投标文件加密异常，在开标时无法解密。</w:t>
      </w:r>
    </w:p>
    <w:p w14:paraId="1902E5B4">
      <w:pPr>
        <w:ind w:firstLine="480" w:firstLineChars="200"/>
        <w:rPr>
          <w:rFonts w:hint="eastAsia" w:cs="仿宋_GB2312"/>
          <w:szCs w:val="24"/>
        </w:rPr>
      </w:pPr>
      <w:r>
        <w:rPr>
          <w:rFonts w:cs="仿宋_GB2312"/>
          <w:szCs w:val="24"/>
        </w:rPr>
        <w:t>18</w:t>
      </w:r>
      <w:r>
        <w:rPr>
          <w:rFonts w:hint="eastAsia" w:cs="仿宋_GB2312"/>
          <w:szCs w:val="24"/>
        </w:rPr>
        <w:t>.3 投标人应保证加密投标文件的CA证书有效期在开标时间之前。若CA证书有效期临近开标时间，建议投标人提前办理CA证书续期，以免开标时无法进行解密。</w:t>
      </w:r>
    </w:p>
    <w:bookmarkEnd w:id="182"/>
    <w:p w14:paraId="26D11361">
      <w:pPr>
        <w:pStyle w:val="6"/>
        <w:numPr>
          <w:ilvl w:val="0"/>
          <w:numId w:val="12"/>
        </w:numPr>
        <w:spacing w:before="0" w:after="0"/>
        <w:ind w:left="0"/>
        <w:rPr>
          <w:rFonts w:hint="eastAsia"/>
        </w:rPr>
      </w:pPr>
      <w:bookmarkStart w:id="183" w:name="_Toc140132777"/>
      <w:bookmarkStart w:id="184" w:name="_Toc8006"/>
      <w:bookmarkStart w:id="185" w:name="_Toc13379"/>
      <w:bookmarkStart w:id="186" w:name="_Toc29062"/>
      <w:r>
        <w:rPr>
          <w:rFonts w:hint="eastAsia"/>
        </w:rPr>
        <w:t>投标文件的递交</w:t>
      </w:r>
      <w:bookmarkEnd w:id="183"/>
      <w:r>
        <w:rPr>
          <w:rFonts w:hint="eastAsia"/>
        </w:rPr>
        <w:t>（上传）</w:t>
      </w:r>
      <w:bookmarkEnd w:id="184"/>
      <w:bookmarkEnd w:id="185"/>
      <w:bookmarkEnd w:id="186"/>
    </w:p>
    <w:p w14:paraId="0DACC67B">
      <w:pPr>
        <w:ind w:firstLine="480" w:firstLineChars="200"/>
        <w:rPr>
          <w:rFonts w:hint="eastAsia" w:cs="仿宋_GB2312"/>
          <w:szCs w:val="24"/>
        </w:rPr>
      </w:pPr>
      <w:bookmarkStart w:id="187" w:name="_Hlk143531977"/>
      <w:r>
        <w:rPr>
          <w:rFonts w:cs="仿宋_GB2312"/>
          <w:szCs w:val="24"/>
        </w:rPr>
        <w:t>19</w:t>
      </w:r>
      <w:r>
        <w:rPr>
          <w:rFonts w:hint="eastAsia" w:cs="仿宋_GB2312"/>
          <w:szCs w:val="24"/>
        </w:rPr>
        <w:t>.1 投标人应在“</w:t>
      </w:r>
      <w:r>
        <w:rPr>
          <w:rFonts w:cs="仿宋_GB2312"/>
          <w:szCs w:val="24"/>
        </w:rPr>
        <w:t>投标人须知前附表</w:t>
      </w:r>
      <w:r>
        <w:rPr>
          <w:rFonts w:hint="eastAsia" w:cs="仿宋_GB2312"/>
          <w:szCs w:val="24"/>
        </w:rPr>
        <w:t>”规定的投标截止时间前递交（上传）投标文件。</w:t>
      </w:r>
    </w:p>
    <w:p w14:paraId="6060A747">
      <w:pPr>
        <w:ind w:firstLine="480" w:firstLineChars="200"/>
        <w:rPr>
          <w:rFonts w:hint="eastAsia" w:cs="仿宋_GB2312"/>
          <w:szCs w:val="24"/>
        </w:rPr>
      </w:pPr>
      <w:r>
        <w:rPr>
          <w:rFonts w:cs="仿宋_GB2312"/>
          <w:szCs w:val="24"/>
        </w:rPr>
        <w:t>19</w:t>
      </w:r>
      <w:r>
        <w:rPr>
          <w:rFonts w:hint="eastAsia" w:cs="仿宋_GB2312"/>
          <w:szCs w:val="24"/>
        </w:rPr>
        <w:t>.2 投标人递交（上传）投标文件的地点见“</w:t>
      </w:r>
      <w:r>
        <w:rPr>
          <w:rFonts w:cs="仿宋_GB2312"/>
          <w:szCs w:val="24"/>
        </w:rPr>
        <w:t>投标人须知前附表</w:t>
      </w:r>
      <w:r>
        <w:rPr>
          <w:rFonts w:hint="eastAsia" w:cs="仿宋_GB2312"/>
          <w:szCs w:val="24"/>
        </w:rPr>
        <w:t>”。</w:t>
      </w:r>
    </w:p>
    <w:p w14:paraId="34C63DEB">
      <w:pPr>
        <w:ind w:firstLine="480" w:firstLineChars="200"/>
        <w:rPr>
          <w:rFonts w:hint="eastAsia" w:cs="仿宋_GB2312"/>
          <w:szCs w:val="24"/>
        </w:rPr>
      </w:pPr>
      <w:r>
        <w:rPr>
          <w:rFonts w:cs="仿宋_GB2312"/>
          <w:szCs w:val="24"/>
        </w:rPr>
        <w:t>19</w:t>
      </w:r>
      <w:r>
        <w:rPr>
          <w:rFonts w:hint="eastAsia" w:cs="仿宋_GB2312"/>
          <w:szCs w:val="24"/>
        </w:rPr>
        <w:t>.3投标人应充分评估集中同时投标带来的网络影响，尽量避开投标高峰时间，错峰进行电子投标。投标人递交全部的投标文件后可在递交投标文件的交易系统中获取投标文件递交回执单。</w:t>
      </w:r>
    </w:p>
    <w:p w14:paraId="38B92645">
      <w:pPr>
        <w:ind w:firstLine="480" w:firstLineChars="200"/>
        <w:rPr>
          <w:rFonts w:hint="eastAsia" w:cs="仿宋_GB2312"/>
          <w:szCs w:val="24"/>
        </w:rPr>
      </w:pPr>
      <w:r>
        <w:rPr>
          <w:rFonts w:cs="仿宋_GB2312"/>
          <w:szCs w:val="24"/>
        </w:rPr>
        <w:t>19</w:t>
      </w:r>
      <w:r>
        <w:rPr>
          <w:rFonts w:hint="eastAsia" w:cs="仿宋_GB2312"/>
          <w:szCs w:val="24"/>
        </w:rPr>
        <w:t>.4</w:t>
      </w:r>
      <w:r>
        <w:rPr>
          <w:rFonts w:cs="仿宋_GB2312"/>
          <w:szCs w:val="24"/>
        </w:rPr>
        <w:t xml:space="preserve"> </w:t>
      </w:r>
      <w:r>
        <w:rPr>
          <w:rFonts w:hint="eastAsia" w:cs="仿宋_GB2312"/>
          <w:szCs w:val="24"/>
        </w:rPr>
        <w:t>投标人应在供应商客户端中下载未加密且完成签章的投标文件妥善保存，以便启动应急开标程序时使用。</w:t>
      </w:r>
    </w:p>
    <w:p w14:paraId="22B778EE">
      <w:pPr>
        <w:ind w:firstLine="480" w:firstLineChars="200"/>
        <w:rPr>
          <w:rFonts w:hint="eastAsia" w:cs="仿宋_GB2312"/>
          <w:szCs w:val="24"/>
        </w:rPr>
      </w:pPr>
      <w:r>
        <w:rPr>
          <w:rFonts w:cs="仿宋_GB2312"/>
          <w:szCs w:val="24"/>
        </w:rPr>
        <w:t>19</w:t>
      </w:r>
      <w:r>
        <w:rPr>
          <w:rFonts w:hint="eastAsia" w:cs="仿宋_GB2312"/>
          <w:szCs w:val="24"/>
        </w:rPr>
        <w:t>.</w:t>
      </w:r>
      <w:r>
        <w:rPr>
          <w:rFonts w:cs="仿宋_GB2312"/>
          <w:szCs w:val="24"/>
        </w:rPr>
        <w:t>5</w:t>
      </w:r>
      <w:r>
        <w:rPr>
          <w:rFonts w:hint="eastAsia" w:cs="仿宋_GB2312"/>
          <w:szCs w:val="24"/>
        </w:rPr>
        <w:t>投标人所递交的投标文件不予退还。</w:t>
      </w:r>
    </w:p>
    <w:bookmarkEnd w:id="187"/>
    <w:p w14:paraId="516C4A58">
      <w:pPr>
        <w:pStyle w:val="6"/>
        <w:numPr>
          <w:ilvl w:val="0"/>
          <w:numId w:val="12"/>
        </w:numPr>
        <w:spacing w:before="0" w:after="0"/>
        <w:ind w:left="0"/>
        <w:rPr>
          <w:rFonts w:hint="eastAsia"/>
        </w:rPr>
      </w:pPr>
      <w:bookmarkStart w:id="188" w:name="_Toc28068"/>
      <w:bookmarkStart w:id="189" w:name="_Toc26897"/>
      <w:bookmarkStart w:id="190" w:name="_Toc23466"/>
      <w:r>
        <w:rPr>
          <w:rFonts w:hint="eastAsia"/>
        </w:rPr>
        <w:t>拒收</w:t>
      </w:r>
      <w:bookmarkEnd w:id="188"/>
      <w:bookmarkEnd w:id="189"/>
      <w:bookmarkEnd w:id="190"/>
    </w:p>
    <w:p w14:paraId="552DA3E4">
      <w:pPr>
        <w:ind w:firstLine="480" w:firstLineChars="200"/>
        <w:rPr>
          <w:rFonts w:hint="eastAsia" w:cs="仿宋_GB2312"/>
          <w:szCs w:val="24"/>
        </w:rPr>
      </w:pPr>
      <w:r>
        <w:rPr>
          <w:rFonts w:cs="仿宋_GB2312"/>
          <w:szCs w:val="24"/>
        </w:rPr>
        <w:t>20</w:t>
      </w:r>
      <w:r>
        <w:rPr>
          <w:rFonts w:hint="eastAsia" w:cs="仿宋_GB2312"/>
          <w:szCs w:val="24"/>
        </w:rPr>
        <w:t>.1 超过投标文件提交截止时间</w:t>
      </w:r>
      <w:bookmarkStart w:id="191" w:name="_Hlk143532404"/>
      <w:r>
        <w:rPr>
          <w:rFonts w:hint="eastAsia" w:cs="仿宋_GB2312"/>
          <w:szCs w:val="24"/>
        </w:rPr>
        <w:t>或者不按照本章要求加密的投标文件，交易系统应当拒收</w:t>
      </w:r>
      <w:bookmarkEnd w:id="191"/>
      <w:r>
        <w:rPr>
          <w:rFonts w:hint="eastAsia" w:cs="仿宋_GB2312"/>
          <w:szCs w:val="24"/>
        </w:rPr>
        <w:t>。</w:t>
      </w:r>
    </w:p>
    <w:p w14:paraId="6DB3D8A1">
      <w:pPr>
        <w:pStyle w:val="6"/>
        <w:numPr>
          <w:ilvl w:val="0"/>
          <w:numId w:val="12"/>
        </w:numPr>
        <w:spacing w:before="0" w:after="0"/>
        <w:ind w:left="0"/>
        <w:rPr>
          <w:rFonts w:hint="eastAsia"/>
        </w:rPr>
      </w:pPr>
      <w:bookmarkStart w:id="192" w:name="_Toc7242"/>
      <w:bookmarkStart w:id="193" w:name="_Toc140132778"/>
      <w:bookmarkStart w:id="194" w:name="_Toc19494"/>
      <w:bookmarkStart w:id="195" w:name="_Toc10660"/>
      <w:r>
        <w:rPr>
          <w:rFonts w:hint="eastAsia"/>
        </w:rPr>
        <w:t>投标文件的修改与撤回</w:t>
      </w:r>
      <w:bookmarkEnd w:id="192"/>
      <w:bookmarkEnd w:id="193"/>
      <w:bookmarkEnd w:id="194"/>
      <w:bookmarkEnd w:id="195"/>
    </w:p>
    <w:p w14:paraId="1386DD6E">
      <w:pPr>
        <w:pStyle w:val="91"/>
        <w:wordWrap/>
        <w:rPr>
          <w:rFonts w:hint="eastAsia"/>
        </w:rPr>
      </w:pPr>
      <w:r>
        <w:t>21</w:t>
      </w:r>
      <w:r>
        <w:rPr>
          <w:rFonts w:hint="eastAsia"/>
        </w:rPr>
        <w:t xml:space="preserve">.1 </w:t>
      </w:r>
      <w:bookmarkStart w:id="196" w:name="_Hlk143532466"/>
      <w:r>
        <w:rPr>
          <w:rFonts w:hint="eastAsia"/>
        </w:rPr>
        <w:t>在投标截止时间前，投标人可使用CA证书在递交投标文件的系统中撤回已提交的投标文件。投标文件撤回后，需重新递交的，投标人按照本章第1</w:t>
      </w:r>
      <w:r>
        <w:t>9</w:t>
      </w:r>
      <w:r>
        <w:rPr>
          <w:rFonts w:hint="eastAsia"/>
        </w:rPr>
        <w:t>款中的要求重新提交投标文件。</w:t>
      </w:r>
      <w:bookmarkEnd w:id="196"/>
    </w:p>
    <w:p w14:paraId="4928473A">
      <w:pPr>
        <w:pStyle w:val="6"/>
        <w:numPr>
          <w:ilvl w:val="0"/>
          <w:numId w:val="12"/>
        </w:numPr>
        <w:spacing w:before="0" w:after="0"/>
        <w:ind w:left="0"/>
        <w:rPr>
          <w:rFonts w:hint="eastAsia"/>
        </w:rPr>
      </w:pPr>
      <w:bookmarkStart w:id="197" w:name="_Toc8469"/>
      <w:bookmarkStart w:id="198" w:name="_Toc2929"/>
      <w:bookmarkStart w:id="199" w:name="_Toc155185874"/>
      <w:bookmarkStart w:id="200" w:name="_Toc19206"/>
      <w:r>
        <w:rPr>
          <w:rFonts w:hint="eastAsia"/>
        </w:rPr>
        <w:t>实物样品</w:t>
      </w:r>
      <w:bookmarkEnd w:id="197"/>
      <w:bookmarkEnd w:id="198"/>
      <w:bookmarkEnd w:id="199"/>
      <w:bookmarkEnd w:id="200"/>
    </w:p>
    <w:p w14:paraId="78BF654E">
      <w:pPr>
        <w:pStyle w:val="91"/>
        <w:wordWrap/>
        <w:rPr>
          <w:rFonts w:hint="eastAsia"/>
        </w:rPr>
      </w:pPr>
      <w:r>
        <w:rPr>
          <w:rFonts w:hint="eastAsia"/>
        </w:rPr>
        <w:t>22.1“投标人须知前附表”要求提供样品的，样品的具体要求及评审详见“第三章 采购需求”和“第五章 评标办法及标准”。</w:t>
      </w:r>
    </w:p>
    <w:p w14:paraId="40F05A74">
      <w:pPr>
        <w:pStyle w:val="91"/>
        <w:wordWrap/>
        <w:rPr>
          <w:rFonts w:hint="eastAsia" w:cs="仿宋_GB2312"/>
          <w:b/>
          <w:szCs w:val="24"/>
        </w:rPr>
      </w:pPr>
      <w:r>
        <w:t>22</w:t>
      </w:r>
      <w:r>
        <w:rPr>
          <w:rFonts w:hint="eastAsia"/>
        </w:rPr>
        <w:t>.2样品退还：未中标的投标人应于中标结果公告发布之日起10日内自行联系采购人取回投标样品；中标人的样品由采购人进行保管、封存，并作为履约验收的参考（招标文件另有规定的从其规定）。</w:t>
      </w:r>
    </w:p>
    <w:p w14:paraId="02DE4E56">
      <w:pPr>
        <w:pStyle w:val="6"/>
        <w:numPr>
          <w:ilvl w:val="0"/>
          <w:numId w:val="12"/>
        </w:numPr>
        <w:spacing w:before="0" w:after="0"/>
        <w:ind w:left="0"/>
        <w:rPr>
          <w:rFonts w:hint="eastAsia"/>
        </w:rPr>
      </w:pPr>
      <w:bookmarkStart w:id="201" w:name="_Toc14076"/>
      <w:bookmarkStart w:id="202" w:name="_Toc155185875"/>
      <w:bookmarkStart w:id="203" w:name="_Toc28686"/>
      <w:bookmarkStart w:id="204" w:name="_Toc24497"/>
      <w:r>
        <w:rPr>
          <w:rFonts w:hint="eastAsia"/>
        </w:rPr>
        <w:t>演示</w:t>
      </w:r>
      <w:bookmarkEnd w:id="201"/>
      <w:bookmarkEnd w:id="202"/>
      <w:bookmarkEnd w:id="203"/>
      <w:bookmarkEnd w:id="204"/>
    </w:p>
    <w:p w14:paraId="5D6CB140">
      <w:pPr>
        <w:pStyle w:val="91"/>
        <w:wordWrap/>
        <w:rPr>
          <w:rFonts w:hint="eastAsia"/>
        </w:rPr>
      </w:pPr>
      <w:r>
        <w:t>23</w:t>
      </w:r>
      <w:r>
        <w:rPr>
          <w:rFonts w:hint="eastAsia"/>
        </w:rPr>
        <w:t>.1要求投标人进行演示的，演示要求详见“投标人须知前附表”。</w:t>
      </w:r>
    </w:p>
    <w:p w14:paraId="5BD3BCCC">
      <w:pPr>
        <w:pStyle w:val="91"/>
        <w:wordWrap/>
        <w:rPr>
          <w:rFonts w:hint="eastAsia"/>
        </w:rPr>
      </w:pPr>
      <w:r>
        <w:t>23</w:t>
      </w:r>
      <w:r>
        <w:rPr>
          <w:rFonts w:hint="eastAsia"/>
        </w:rPr>
        <w:t>.2演示的评审详见“第三章 采购需求”和“第五章 评标办法及标准”。</w:t>
      </w:r>
    </w:p>
    <w:p w14:paraId="6D4F04EB">
      <w:pPr>
        <w:pStyle w:val="5"/>
        <w:numPr>
          <w:ilvl w:val="0"/>
          <w:numId w:val="11"/>
        </w:numPr>
        <w:spacing w:before="0" w:after="0"/>
        <w:ind w:left="0"/>
        <w:rPr>
          <w:rFonts w:hint="eastAsia" w:ascii="等线" w:hAnsi="等线"/>
        </w:rPr>
      </w:pPr>
      <w:bookmarkStart w:id="205" w:name="_Toc980"/>
      <w:bookmarkStart w:id="206" w:name="_Toc21001"/>
      <w:bookmarkStart w:id="207" w:name="_Toc155185876"/>
      <w:bookmarkStart w:id="208" w:name="_Toc140132779"/>
      <w:bookmarkStart w:id="209" w:name="_Toc7323"/>
      <w:r>
        <w:rPr>
          <w:rFonts w:hint="eastAsia" w:ascii="等线" w:hAnsi="等线"/>
        </w:rPr>
        <w:t>开标</w:t>
      </w:r>
      <w:bookmarkEnd w:id="205"/>
      <w:bookmarkEnd w:id="206"/>
      <w:bookmarkEnd w:id="207"/>
      <w:bookmarkEnd w:id="208"/>
      <w:bookmarkEnd w:id="209"/>
    </w:p>
    <w:p w14:paraId="7ECBC8F2">
      <w:pPr>
        <w:pStyle w:val="6"/>
        <w:numPr>
          <w:ilvl w:val="0"/>
          <w:numId w:val="12"/>
        </w:numPr>
        <w:spacing w:before="0" w:after="0"/>
        <w:ind w:left="0"/>
        <w:rPr>
          <w:rFonts w:hint="eastAsia"/>
        </w:rPr>
      </w:pPr>
      <w:bookmarkStart w:id="210" w:name="_Toc28405"/>
      <w:bookmarkStart w:id="211" w:name="_Toc24179"/>
      <w:bookmarkStart w:id="212" w:name="_Toc140132780"/>
      <w:bookmarkStart w:id="213" w:name="_Toc19909"/>
      <w:r>
        <w:rPr>
          <w:rFonts w:hint="eastAsia"/>
        </w:rPr>
        <w:t>开标会议准备</w:t>
      </w:r>
      <w:bookmarkEnd w:id="210"/>
      <w:bookmarkEnd w:id="211"/>
      <w:bookmarkEnd w:id="212"/>
      <w:bookmarkEnd w:id="213"/>
    </w:p>
    <w:p w14:paraId="771A17E1">
      <w:pPr>
        <w:ind w:firstLine="480" w:firstLineChars="200"/>
        <w:rPr>
          <w:rFonts w:hint="eastAsia" w:cs="仿宋_GB2312"/>
          <w:bCs/>
          <w:szCs w:val="24"/>
        </w:rPr>
      </w:pPr>
      <w:bookmarkStart w:id="214" w:name="_Toc140132781"/>
      <w:r>
        <w:rPr>
          <w:rFonts w:cs="仿宋_GB2312"/>
          <w:szCs w:val="24"/>
        </w:rPr>
        <w:t>24</w:t>
      </w:r>
      <w:r>
        <w:rPr>
          <w:rFonts w:hint="eastAsia" w:cs="仿宋_GB2312"/>
          <w:szCs w:val="24"/>
        </w:rPr>
        <w:t>.1 投标人应按照“投标人须知前附表”中的要求参与远程开标。</w:t>
      </w:r>
      <w:bookmarkEnd w:id="214"/>
    </w:p>
    <w:p w14:paraId="13651C13">
      <w:pPr>
        <w:pStyle w:val="6"/>
        <w:numPr>
          <w:ilvl w:val="0"/>
          <w:numId w:val="12"/>
        </w:numPr>
        <w:spacing w:before="0" w:after="0"/>
        <w:ind w:left="0"/>
        <w:rPr>
          <w:rFonts w:hint="eastAsia"/>
        </w:rPr>
      </w:pPr>
      <w:bookmarkStart w:id="215" w:name="_Toc140132782"/>
      <w:bookmarkStart w:id="216" w:name="_Toc162"/>
      <w:bookmarkStart w:id="217" w:name="_Toc32354"/>
      <w:bookmarkStart w:id="218" w:name="_Toc30423"/>
      <w:r>
        <w:rPr>
          <w:rFonts w:hint="eastAsia"/>
        </w:rPr>
        <w:t>开标时间和地点</w:t>
      </w:r>
      <w:bookmarkEnd w:id="215"/>
      <w:bookmarkEnd w:id="216"/>
      <w:bookmarkEnd w:id="217"/>
      <w:bookmarkEnd w:id="218"/>
    </w:p>
    <w:p w14:paraId="0626D77B">
      <w:pPr>
        <w:ind w:firstLine="480" w:firstLineChars="200"/>
        <w:rPr>
          <w:rFonts w:hint="eastAsia" w:cs="仿宋_GB2312"/>
          <w:szCs w:val="24"/>
        </w:rPr>
      </w:pPr>
      <w:r>
        <w:rPr>
          <w:rFonts w:cs="仿宋_GB2312"/>
          <w:szCs w:val="24"/>
        </w:rPr>
        <w:t>25</w:t>
      </w:r>
      <w:r>
        <w:rPr>
          <w:rFonts w:hint="eastAsia" w:cs="仿宋_GB2312"/>
          <w:szCs w:val="24"/>
        </w:rPr>
        <w:t>.1开标会按“投标人须知前附表”规定的开标时间和地点准时举行，采购人、采购代理机构邀请所有投标人授权代表准时参加开标会。投标人授权代表如出席会议，应在供应商客户端中登录政府采购交易系统后，使用CA证书验证投标人身份后参与开标会。</w:t>
      </w:r>
    </w:p>
    <w:p w14:paraId="1D87D2FD">
      <w:pPr>
        <w:pStyle w:val="6"/>
        <w:numPr>
          <w:ilvl w:val="0"/>
          <w:numId w:val="12"/>
        </w:numPr>
        <w:spacing w:before="0" w:after="0"/>
        <w:ind w:left="0"/>
        <w:rPr>
          <w:rFonts w:hint="eastAsia"/>
        </w:rPr>
      </w:pPr>
      <w:bookmarkStart w:id="219" w:name="_Toc1372"/>
      <w:bookmarkStart w:id="220" w:name="_Toc31333"/>
      <w:bookmarkStart w:id="221" w:name="_Toc24068"/>
      <w:bookmarkStart w:id="222" w:name="_Toc140132783"/>
      <w:r>
        <w:rPr>
          <w:rFonts w:hint="eastAsia"/>
        </w:rPr>
        <w:t>开标程序</w:t>
      </w:r>
      <w:bookmarkEnd w:id="219"/>
      <w:bookmarkEnd w:id="220"/>
      <w:bookmarkEnd w:id="221"/>
      <w:bookmarkEnd w:id="222"/>
    </w:p>
    <w:p w14:paraId="591FD9E9">
      <w:pPr>
        <w:widowControl/>
        <w:ind w:firstLine="480" w:firstLineChars="200"/>
        <w:rPr>
          <w:rFonts w:hint="eastAsia" w:cs="仿宋_GB2312"/>
          <w:szCs w:val="24"/>
        </w:rPr>
      </w:pPr>
      <w:r>
        <w:rPr>
          <w:rFonts w:cs="仿宋_GB2312"/>
          <w:szCs w:val="24"/>
        </w:rPr>
        <w:t>26</w:t>
      </w:r>
      <w:r>
        <w:rPr>
          <w:rFonts w:hint="eastAsia" w:cs="仿宋_GB2312"/>
          <w:szCs w:val="24"/>
        </w:rPr>
        <w:t>.1 投标人不足3家的，不得开标。</w:t>
      </w:r>
    </w:p>
    <w:p w14:paraId="38285739">
      <w:pPr>
        <w:widowControl/>
        <w:ind w:firstLine="480" w:firstLineChars="200"/>
        <w:rPr>
          <w:rFonts w:hint="eastAsia"/>
        </w:rPr>
      </w:pPr>
      <w:r>
        <w:rPr>
          <w:rFonts w:cs="仿宋_GB2312"/>
          <w:szCs w:val="24"/>
        </w:rPr>
        <w:t>26</w:t>
      </w:r>
      <w:r>
        <w:rPr>
          <w:rFonts w:hint="eastAsia" w:cs="仿宋_GB2312"/>
          <w:szCs w:val="24"/>
        </w:rPr>
        <w:t>.2 评标委员会成员不得参加开标活动。</w:t>
      </w:r>
    </w:p>
    <w:p w14:paraId="223DC081">
      <w:pPr>
        <w:ind w:firstLine="480" w:firstLineChars="200"/>
        <w:rPr>
          <w:rFonts w:hint="eastAsia" w:cs="仿宋_GB2312"/>
          <w:szCs w:val="24"/>
        </w:rPr>
      </w:pPr>
      <w:r>
        <w:rPr>
          <w:rFonts w:cs="仿宋_GB2312"/>
          <w:szCs w:val="24"/>
        </w:rPr>
        <w:t>26</w:t>
      </w:r>
      <w:r>
        <w:rPr>
          <w:rFonts w:hint="eastAsia" w:cs="仿宋_GB2312"/>
          <w:szCs w:val="24"/>
        </w:rPr>
        <w:t>.3主持人按下列程序进行开标：</w:t>
      </w:r>
    </w:p>
    <w:p w14:paraId="3A090EFD">
      <w:pPr>
        <w:ind w:firstLine="398" w:firstLineChars="166"/>
        <w:rPr>
          <w:rFonts w:hint="eastAsia" w:cs="仿宋_GB2312"/>
          <w:szCs w:val="24"/>
        </w:rPr>
      </w:pPr>
      <w:r>
        <w:rPr>
          <w:rFonts w:hint="eastAsia" w:cs="仿宋_GB2312"/>
          <w:szCs w:val="24"/>
        </w:rPr>
        <w:t>（1）宣布开标会纪律；</w:t>
      </w:r>
    </w:p>
    <w:p w14:paraId="3DFBDC62">
      <w:pPr>
        <w:ind w:firstLine="398" w:firstLineChars="166"/>
        <w:rPr>
          <w:rFonts w:hint="eastAsia" w:cs="仿宋_GB2312"/>
          <w:szCs w:val="24"/>
        </w:rPr>
      </w:pPr>
      <w:r>
        <w:rPr>
          <w:rFonts w:hint="eastAsia" w:cs="仿宋_GB2312"/>
          <w:szCs w:val="24"/>
        </w:rPr>
        <w:t>（2）介绍参加开标会的单位和人员；</w:t>
      </w:r>
    </w:p>
    <w:p w14:paraId="1D3D3AD1">
      <w:pPr>
        <w:ind w:firstLine="398" w:firstLineChars="166"/>
        <w:rPr>
          <w:rFonts w:hint="eastAsia" w:cs="仿宋_GB2312"/>
          <w:szCs w:val="24"/>
        </w:rPr>
      </w:pPr>
      <w:r>
        <w:rPr>
          <w:rFonts w:hint="eastAsia" w:cs="仿宋_GB2312"/>
          <w:szCs w:val="24"/>
        </w:rPr>
        <w:t>（3）发起投标文件解密。投标人应在“投标人须知前附表”规定的时间内使用加密投标文件的CA证书在系统中完成投标文件的解密；</w:t>
      </w:r>
    </w:p>
    <w:p w14:paraId="3D80362D">
      <w:pPr>
        <w:ind w:firstLine="398" w:firstLineChars="166"/>
        <w:rPr>
          <w:rFonts w:hint="eastAsia" w:cs="仿宋_GB2312"/>
          <w:szCs w:val="24"/>
        </w:rPr>
      </w:pPr>
      <w:r>
        <w:rPr>
          <w:rFonts w:hint="eastAsia" w:cs="仿宋_GB2312"/>
          <w:szCs w:val="24"/>
        </w:rPr>
        <w:t>（4）解密完成后，系统自动显示投标人名称、投标价格和招标文件规定的需要宣布的其他内容；</w:t>
      </w:r>
    </w:p>
    <w:p w14:paraId="6EBBB9A8">
      <w:pPr>
        <w:ind w:firstLine="398" w:firstLineChars="166"/>
        <w:rPr>
          <w:rFonts w:hint="eastAsia" w:cs="仿宋_GB2312"/>
          <w:szCs w:val="24"/>
        </w:rPr>
      </w:pPr>
      <w:r>
        <w:rPr>
          <w:rFonts w:hint="eastAsia" w:cs="仿宋_GB2312"/>
          <w:szCs w:val="24"/>
        </w:rPr>
        <w:t>（5）系统自动生成开标记录表，供应商应在线对开标记录进行签署确认；</w:t>
      </w:r>
    </w:p>
    <w:p w14:paraId="61EAD5A6">
      <w:pPr>
        <w:widowControl/>
        <w:spacing w:line="240" w:lineRule="auto"/>
        <w:ind w:firstLine="480" w:firstLineChars="200"/>
        <w:rPr>
          <w:rFonts w:hint="eastAsia" w:cs="仿宋_GB2312"/>
          <w:szCs w:val="24"/>
        </w:rPr>
      </w:pPr>
      <w:r>
        <w:rPr>
          <w:rFonts w:hint="eastAsia" w:cs="仿宋_GB2312"/>
          <w:szCs w:val="24"/>
        </w:rPr>
        <w:t>（6）开标会结束。</w:t>
      </w:r>
    </w:p>
    <w:p w14:paraId="697A8F71">
      <w:pPr>
        <w:pStyle w:val="6"/>
        <w:numPr>
          <w:ilvl w:val="0"/>
          <w:numId w:val="12"/>
        </w:numPr>
        <w:spacing w:before="0" w:after="0"/>
        <w:ind w:left="0"/>
        <w:rPr>
          <w:rFonts w:hint="eastAsia"/>
        </w:rPr>
      </w:pPr>
      <w:bookmarkStart w:id="223" w:name="_Toc28956"/>
      <w:bookmarkStart w:id="224" w:name="_Toc3676"/>
      <w:bookmarkStart w:id="225" w:name="_Toc140132784"/>
      <w:bookmarkStart w:id="226" w:name="_Toc7105"/>
      <w:r>
        <w:rPr>
          <w:rFonts w:hint="eastAsia"/>
        </w:rPr>
        <w:t>开标疑义及回避情形</w:t>
      </w:r>
      <w:bookmarkEnd w:id="223"/>
      <w:bookmarkEnd w:id="224"/>
      <w:bookmarkEnd w:id="225"/>
      <w:bookmarkEnd w:id="226"/>
    </w:p>
    <w:p w14:paraId="67E071AA">
      <w:pPr>
        <w:pStyle w:val="91"/>
        <w:wordWrap/>
        <w:rPr>
          <w:rFonts w:hint="eastAsia"/>
        </w:rPr>
      </w:pPr>
      <w:r>
        <w:t>27</w:t>
      </w:r>
      <w:r>
        <w:rPr>
          <w:rFonts w:hint="eastAsia"/>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27172438">
      <w:pPr>
        <w:pStyle w:val="91"/>
        <w:wordWrap/>
        <w:rPr>
          <w:rFonts w:hint="eastAsia"/>
        </w:rPr>
      </w:pPr>
      <w:r>
        <w:rPr>
          <w:rFonts w:hint="eastAsia"/>
        </w:rPr>
        <w:t>27.2投标人未参加开标的，视同认可开标结果。</w:t>
      </w:r>
    </w:p>
    <w:p w14:paraId="1D6A6C45">
      <w:pPr>
        <w:pStyle w:val="5"/>
        <w:numPr>
          <w:ilvl w:val="0"/>
          <w:numId w:val="11"/>
        </w:numPr>
        <w:spacing w:before="0" w:after="0"/>
        <w:ind w:left="0"/>
        <w:rPr>
          <w:rFonts w:hint="eastAsia" w:ascii="等线" w:hAnsi="等线"/>
        </w:rPr>
      </w:pPr>
      <w:bookmarkStart w:id="227" w:name="_Toc2685"/>
      <w:bookmarkStart w:id="228" w:name="_Toc10279"/>
      <w:bookmarkStart w:id="229" w:name="_Toc31086"/>
      <w:bookmarkStart w:id="230" w:name="_Toc140132785"/>
      <w:bookmarkStart w:id="231" w:name="_Toc155185877"/>
      <w:r>
        <w:rPr>
          <w:rFonts w:hint="eastAsia" w:ascii="等线" w:hAnsi="等线"/>
        </w:rPr>
        <w:t>资格审查</w:t>
      </w:r>
      <w:bookmarkEnd w:id="227"/>
      <w:bookmarkEnd w:id="228"/>
      <w:bookmarkEnd w:id="229"/>
      <w:bookmarkEnd w:id="230"/>
      <w:bookmarkEnd w:id="231"/>
    </w:p>
    <w:p w14:paraId="69EAD450">
      <w:pPr>
        <w:pStyle w:val="6"/>
        <w:numPr>
          <w:ilvl w:val="0"/>
          <w:numId w:val="12"/>
        </w:numPr>
        <w:spacing w:before="0" w:after="0"/>
        <w:ind w:left="0"/>
        <w:rPr>
          <w:rFonts w:hint="eastAsia"/>
        </w:rPr>
      </w:pPr>
      <w:bookmarkStart w:id="232" w:name="_Toc2478"/>
      <w:bookmarkStart w:id="233" w:name="_Toc20643"/>
      <w:bookmarkStart w:id="234" w:name="_Toc2346"/>
      <w:r>
        <w:rPr>
          <w:rFonts w:hint="eastAsia"/>
        </w:rPr>
        <w:t>资格审查及审查主体</w:t>
      </w:r>
      <w:bookmarkEnd w:id="232"/>
      <w:bookmarkEnd w:id="233"/>
      <w:bookmarkEnd w:id="234"/>
    </w:p>
    <w:p w14:paraId="2D9802EE">
      <w:pPr>
        <w:pStyle w:val="91"/>
        <w:wordWrap/>
        <w:rPr>
          <w:rFonts w:hint="eastAsia"/>
        </w:rPr>
      </w:pPr>
      <w:bookmarkStart w:id="235" w:name="_Toc140132786"/>
      <w:r>
        <w:rPr>
          <w:rFonts w:hint="eastAsia"/>
        </w:rPr>
        <w:t>2</w:t>
      </w:r>
      <w:r>
        <w:t>8</w:t>
      </w:r>
      <w:r>
        <w:rPr>
          <w:rFonts w:hint="eastAsia"/>
        </w:rPr>
        <w:t>.1</w:t>
      </w:r>
      <w:r>
        <w:t>开标结束后，根据委托代理协议由资格审查的责任主体依据法律法规和本招标文件的规定，依法对投标人资格进行审查，以确定投标人是否具备投标资格。</w:t>
      </w:r>
      <w:bookmarkEnd w:id="235"/>
    </w:p>
    <w:p w14:paraId="00FCE345">
      <w:pPr>
        <w:pStyle w:val="91"/>
        <w:wordWrap/>
        <w:rPr>
          <w:rFonts w:hint="eastAsia"/>
        </w:rPr>
      </w:pPr>
      <w:bookmarkStart w:id="236" w:name="_Toc140132787"/>
      <w:r>
        <w:t>28</w:t>
      </w:r>
      <w:r>
        <w:rPr>
          <w:rFonts w:hint="eastAsia"/>
        </w:rPr>
        <w:t>.2</w:t>
      </w:r>
      <w:r>
        <w:t>资格审查</w:t>
      </w:r>
      <w:r>
        <w:rPr>
          <w:rFonts w:hint="eastAsia"/>
        </w:rPr>
        <w:t>按第四章“资格审查方法及标准”的规定进行。</w:t>
      </w:r>
      <w:bookmarkEnd w:id="236"/>
    </w:p>
    <w:p w14:paraId="71F54EAC">
      <w:pPr>
        <w:pStyle w:val="91"/>
        <w:wordWrap/>
        <w:rPr>
          <w:rFonts w:hint="eastAsia"/>
        </w:rPr>
      </w:pPr>
      <w:bookmarkStart w:id="237" w:name="_Toc140132788"/>
      <w:r>
        <w:t>28</w:t>
      </w:r>
      <w:r>
        <w:rPr>
          <w:rFonts w:hint="eastAsia"/>
        </w:rPr>
        <w:t>.3</w:t>
      </w:r>
      <w:r>
        <w:t>资格审查结束后，应及时对资格性审查结果进行复核，对资格性审查错误进行及时纠正并记录。</w:t>
      </w:r>
      <w:bookmarkEnd w:id="237"/>
    </w:p>
    <w:p w14:paraId="5CB6ED2F">
      <w:pPr>
        <w:pStyle w:val="5"/>
        <w:numPr>
          <w:ilvl w:val="0"/>
          <w:numId w:val="11"/>
        </w:numPr>
        <w:spacing w:before="0" w:after="0"/>
        <w:ind w:left="0"/>
        <w:rPr>
          <w:rFonts w:hint="eastAsia" w:ascii="等线" w:hAnsi="等线"/>
        </w:rPr>
      </w:pPr>
      <w:bookmarkStart w:id="238" w:name="_Toc21318"/>
      <w:bookmarkStart w:id="239" w:name="_Toc140132789"/>
      <w:bookmarkStart w:id="240" w:name="_Toc20679"/>
      <w:bookmarkStart w:id="241" w:name="_Toc19111"/>
      <w:bookmarkStart w:id="242" w:name="_Toc155185878"/>
      <w:r>
        <w:rPr>
          <w:rFonts w:hint="eastAsia" w:ascii="等线" w:hAnsi="等线"/>
        </w:rPr>
        <w:t>评标</w:t>
      </w:r>
      <w:bookmarkEnd w:id="238"/>
      <w:bookmarkEnd w:id="239"/>
      <w:bookmarkEnd w:id="240"/>
      <w:bookmarkEnd w:id="241"/>
      <w:bookmarkEnd w:id="242"/>
    </w:p>
    <w:p w14:paraId="0B4E41B2">
      <w:pPr>
        <w:pStyle w:val="6"/>
        <w:numPr>
          <w:ilvl w:val="0"/>
          <w:numId w:val="12"/>
        </w:numPr>
        <w:spacing w:before="0" w:after="0"/>
        <w:ind w:left="0"/>
        <w:rPr>
          <w:rFonts w:hint="eastAsia"/>
        </w:rPr>
      </w:pPr>
      <w:bookmarkStart w:id="243" w:name="_Toc140132790"/>
      <w:bookmarkStart w:id="244" w:name="_Toc25828"/>
      <w:bookmarkStart w:id="245" w:name="_Toc13270"/>
      <w:bookmarkStart w:id="246" w:name="_Toc4610"/>
      <w:r>
        <w:rPr>
          <w:rFonts w:hint="eastAsia"/>
        </w:rPr>
        <w:t>评标委员会</w:t>
      </w:r>
      <w:bookmarkEnd w:id="243"/>
      <w:bookmarkEnd w:id="244"/>
      <w:bookmarkEnd w:id="245"/>
      <w:bookmarkEnd w:id="246"/>
    </w:p>
    <w:p w14:paraId="7B5C6B36">
      <w:pPr>
        <w:pStyle w:val="91"/>
        <w:wordWrap/>
        <w:rPr>
          <w:rFonts w:hint="eastAsia"/>
        </w:rPr>
      </w:pPr>
      <w:r>
        <w:t>29</w:t>
      </w:r>
      <w:r>
        <w:rPr>
          <w:rFonts w:hint="eastAsia"/>
        </w:rPr>
        <w:t>.1 评标由采购人依法组建的评标委员会负责。评标委员会由采购人代表和评审专家组成。</w:t>
      </w:r>
    </w:p>
    <w:p w14:paraId="00BABAB6">
      <w:pPr>
        <w:pStyle w:val="91"/>
        <w:wordWrap/>
        <w:rPr>
          <w:rFonts w:hint="eastAsia"/>
        </w:rPr>
      </w:pPr>
      <w:r>
        <w:t>29</w:t>
      </w:r>
      <w:r>
        <w:rPr>
          <w:rFonts w:hint="eastAsia"/>
        </w:rPr>
        <w:t>.2 评标委员会成员有下列情形之一的，应当回避：</w:t>
      </w:r>
    </w:p>
    <w:p w14:paraId="5046DB4C">
      <w:pPr>
        <w:pStyle w:val="91"/>
        <w:wordWrap/>
        <w:rPr>
          <w:rFonts w:hint="eastAsia"/>
        </w:rPr>
      </w:pPr>
      <w:r>
        <w:rPr>
          <w:rFonts w:hint="eastAsia"/>
        </w:rPr>
        <w:t>（1）参加采购活动前3年内与投标人存在劳动关系；</w:t>
      </w:r>
    </w:p>
    <w:p w14:paraId="35E367B4">
      <w:pPr>
        <w:pStyle w:val="91"/>
        <w:wordWrap/>
        <w:rPr>
          <w:rFonts w:hint="eastAsia"/>
        </w:rPr>
      </w:pPr>
      <w:r>
        <w:rPr>
          <w:rFonts w:hint="eastAsia"/>
        </w:rPr>
        <w:t>（2）参加采购活动前3年内担任投标人的董事、监事；</w:t>
      </w:r>
    </w:p>
    <w:p w14:paraId="583C8D16">
      <w:pPr>
        <w:pStyle w:val="91"/>
        <w:wordWrap/>
        <w:rPr>
          <w:rFonts w:hint="eastAsia"/>
        </w:rPr>
      </w:pPr>
      <w:r>
        <w:rPr>
          <w:rFonts w:hint="eastAsia"/>
        </w:rPr>
        <w:t>（3）参加采购活动前3年内是投标人的控股股东或者实际控制人；</w:t>
      </w:r>
    </w:p>
    <w:p w14:paraId="6E9E9EBB">
      <w:pPr>
        <w:pStyle w:val="91"/>
        <w:wordWrap/>
        <w:rPr>
          <w:rFonts w:hint="eastAsia"/>
        </w:rPr>
      </w:pPr>
      <w:r>
        <w:rPr>
          <w:rFonts w:hint="eastAsia"/>
        </w:rPr>
        <w:t>（4）与投标人的法定代表人或者负责人有夫妻、直系血亲、三代以内旁系血亲或者近姻亲关系；</w:t>
      </w:r>
    </w:p>
    <w:p w14:paraId="107FC507">
      <w:pPr>
        <w:pStyle w:val="91"/>
        <w:wordWrap/>
        <w:rPr>
          <w:rFonts w:hint="eastAsia"/>
        </w:rPr>
      </w:pPr>
      <w:r>
        <w:rPr>
          <w:rFonts w:hint="eastAsia"/>
        </w:rPr>
        <w:t>（5）与投标人有其他可能影响采购活动公平、公正进行的关系。</w:t>
      </w:r>
    </w:p>
    <w:p w14:paraId="32583799">
      <w:pPr>
        <w:pStyle w:val="6"/>
        <w:numPr>
          <w:ilvl w:val="0"/>
          <w:numId w:val="12"/>
        </w:numPr>
        <w:spacing w:before="0" w:after="0"/>
        <w:ind w:left="0"/>
        <w:rPr>
          <w:rFonts w:hint="eastAsia"/>
        </w:rPr>
      </w:pPr>
      <w:bookmarkStart w:id="247" w:name="_Toc15888"/>
      <w:bookmarkStart w:id="248" w:name="_Toc140132791"/>
      <w:bookmarkStart w:id="249" w:name="_Toc3208"/>
      <w:bookmarkStart w:id="250" w:name="_Toc31947"/>
      <w:r>
        <w:rPr>
          <w:rFonts w:hint="eastAsia"/>
        </w:rPr>
        <w:t>评标</w:t>
      </w:r>
      <w:bookmarkEnd w:id="247"/>
      <w:bookmarkEnd w:id="248"/>
      <w:bookmarkEnd w:id="249"/>
      <w:bookmarkEnd w:id="250"/>
    </w:p>
    <w:p w14:paraId="058F2FA7">
      <w:pPr>
        <w:pStyle w:val="91"/>
        <w:wordWrap/>
        <w:rPr>
          <w:rFonts w:hint="eastAsia"/>
        </w:rPr>
      </w:pPr>
      <w:r>
        <w:t>30</w:t>
      </w:r>
      <w:r>
        <w:rPr>
          <w:rFonts w:hint="eastAsia"/>
        </w:rPr>
        <w:t>.1评标委员会按照第五章“评标方法及标准”规定对投标文件进行评审。“评标办法”没有规定的方法、评审因素和标准，不作为评标依据。</w:t>
      </w:r>
    </w:p>
    <w:p w14:paraId="49F2F1F2">
      <w:pPr>
        <w:pStyle w:val="91"/>
        <w:wordWrap/>
        <w:rPr>
          <w:rFonts w:hint="eastAsia"/>
        </w:rPr>
      </w:pPr>
      <w:r>
        <w:t>30</w:t>
      </w:r>
      <w:r>
        <w:rPr>
          <w:rFonts w:hint="eastAsia"/>
        </w:rPr>
        <w:t>.2评标委员会按“投标人须知前附表”规定的中标候选人数量在评标报告中向采购人推荐中标候选人。</w:t>
      </w:r>
    </w:p>
    <w:p w14:paraId="121EC166">
      <w:pPr>
        <w:pStyle w:val="5"/>
        <w:numPr>
          <w:ilvl w:val="0"/>
          <w:numId w:val="11"/>
        </w:numPr>
        <w:spacing w:before="0" w:after="0"/>
        <w:ind w:left="0"/>
        <w:rPr>
          <w:rFonts w:hint="eastAsia" w:ascii="等线" w:hAnsi="等线"/>
        </w:rPr>
      </w:pPr>
      <w:bookmarkStart w:id="251" w:name="_Toc18706"/>
      <w:bookmarkStart w:id="252" w:name="_Toc3222"/>
      <w:bookmarkStart w:id="253" w:name="_Toc155185879"/>
      <w:bookmarkStart w:id="254" w:name="_Toc140132792"/>
      <w:bookmarkStart w:id="255" w:name="_Toc11285"/>
      <w:r>
        <w:rPr>
          <w:rFonts w:hint="eastAsia" w:ascii="等线" w:hAnsi="等线"/>
        </w:rPr>
        <w:t>中标</w:t>
      </w:r>
      <w:bookmarkEnd w:id="251"/>
      <w:bookmarkEnd w:id="252"/>
      <w:bookmarkEnd w:id="253"/>
      <w:bookmarkEnd w:id="254"/>
      <w:bookmarkEnd w:id="255"/>
    </w:p>
    <w:p w14:paraId="5DF266A2">
      <w:pPr>
        <w:pStyle w:val="6"/>
        <w:numPr>
          <w:ilvl w:val="0"/>
          <w:numId w:val="12"/>
        </w:numPr>
        <w:spacing w:before="0" w:after="0"/>
        <w:ind w:left="0"/>
        <w:rPr>
          <w:rFonts w:hint="eastAsia"/>
        </w:rPr>
      </w:pPr>
      <w:bookmarkStart w:id="256" w:name="_Toc24126"/>
      <w:bookmarkStart w:id="257" w:name="_Toc803"/>
      <w:bookmarkStart w:id="258" w:name="_Toc30890"/>
      <w:bookmarkStart w:id="259" w:name="_Toc140132793"/>
      <w:r>
        <w:rPr>
          <w:rFonts w:hint="eastAsia"/>
        </w:rPr>
        <w:t>确定中标人</w:t>
      </w:r>
      <w:bookmarkEnd w:id="256"/>
      <w:bookmarkEnd w:id="257"/>
      <w:bookmarkEnd w:id="258"/>
      <w:bookmarkEnd w:id="259"/>
    </w:p>
    <w:p w14:paraId="7CE6F757">
      <w:pPr>
        <w:pStyle w:val="91"/>
        <w:wordWrap/>
        <w:rPr>
          <w:rFonts w:hint="eastAsia"/>
        </w:rPr>
      </w:pPr>
      <w:r>
        <w:rPr>
          <w:bCs/>
        </w:rPr>
        <w:t>31</w:t>
      </w:r>
      <w:r>
        <w:rPr>
          <w:rFonts w:hint="eastAsia"/>
        </w:rPr>
        <w:t>.1确定中标人详见“投标人须知前附表”。</w:t>
      </w:r>
    </w:p>
    <w:p w14:paraId="70366149">
      <w:pPr>
        <w:pStyle w:val="6"/>
        <w:numPr>
          <w:ilvl w:val="0"/>
          <w:numId w:val="12"/>
        </w:numPr>
        <w:spacing w:before="0" w:after="0"/>
        <w:ind w:left="0"/>
        <w:rPr>
          <w:rFonts w:hint="eastAsia"/>
        </w:rPr>
      </w:pPr>
      <w:bookmarkStart w:id="260" w:name="_Toc10897"/>
      <w:bookmarkStart w:id="261" w:name="_Toc22719"/>
      <w:bookmarkStart w:id="262" w:name="_Toc140132794"/>
      <w:bookmarkStart w:id="263" w:name="_Toc20176"/>
      <w:r>
        <w:rPr>
          <w:rFonts w:hint="eastAsia"/>
        </w:rPr>
        <w:t>中标结果公告</w:t>
      </w:r>
      <w:bookmarkEnd w:id="260"/>
      <w:bookmarkEnd w:id="261"/>
      <w:bookmarkEnd w:id="262"/>
      <w:bookmarkEnd w:id="263"/>
    </w:p>
    <w:p w14:paraId="2E2151DA">
      <w:pPr>
        <w:pStyle w:val="91"/>
        <w:wordWrap/>
        <w:rPr>
          <w:rFonts w:hint="eastAsia"/>
        </w:rPr>
      </w:pPr>
      <w:r>
        <w:rPr>
          <w:bCs/>
        </w:rPr>
        <w:t>32</w:t>
      </w:r>
      <w:r>
        <w:rPr>
          <w:rFonts w:hint="eastAsia"/>
        </w:rPr>
        <w:t>.1采购代理机构应当自中标人确定之日起2个工作日内，发出中标通知书，并在“投标人须知前附表”中规定的媒体上发布中标结果公告，招标文件随中标结果同时公告，中标结果公告期限为1个工作日。</w:t>
      </w:r>
    </w:p>
    <w:p w14:paraId="1979A63E">
      <w:pPr>
        <w:pStyle w:val="91"/>
        <w:wordWrap/>
        <w:rPr>
          <w:rFonts w:hint="eastAsia"/>
        </w:rPr>
      </w:pPr>
      <w:r>
        <w:rPr>
          <w:rFonts w:hint="eastAsia"/>
        </w:rPr>
        <w:t>3</w:t>
      </w:r>
      <w:r>
        <w:t>2.2</w:t>
      </w:r>
      <w:r>
        <w:rPr>
          <w:rFonts w:hint="eastAsia"/>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245EA7B4">
      <w:pPr>
        <w:pStyle w:val="6"/>
        <w:numPr>
          <w:ilvl w:val="0"/>
          <w:numId w:val="12"/>
        </w:numPr>
        <w:spacing w:before="0" w:after="0"/>
        <w:ind w:left="0"/>
        <w:rPr>
          <w:rFonts w:hint="eastAsia"/>
        </w:rPr>
      </w:pPr>
      <w:bookmarkStart w:id="264" w:name="_Toc10096"/>
      <w:bookmarkStart w:id="265" w:name="_Toc31629"/>
      <w:bookmarkStart w:id="266" w:name="_Toc140132795"/>
      <w:bookmarkStart w:id="267" w:name="_Toc16049"/>
      <w:r>
        <w:rPr>
          <w:rFonts w:hint="eastAsia"/>
        </w:rPr>
        <w:t>中标通知</w:t>
      </w:r>
      <w:bookmarkEnd w:id="264"/>
      <w:bookmarkEnd w:id="265"/>
      <w:bookmarkEnd w:id="266"/>
      <w:bookmarkEnd w:id="267"/>
    </w:p>
    <w:p w14:paraId="17AB4BF8">
      <w:pPr>
        <w:pStyle w:val="91"/>
        <w:wordWrap/>
        <w:rPr>
          <w:rFonts w:hint="eastAsia"/>
        </w:rPr>
      </w:pPr>
      <w:r>
        <w:rPr>
          <w:bCs/>
        </w:rPr>
        <w:t>33</w:t>
      </w:r>
      <w:r>
        <w:rPr>
          <w:rFonts w:hint="eastAsia"/>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1CB79F82">
      <w:pPr>
        <w:pStyle w:val="5"/>
        <w:numPr>
          <w:ilvl w:val="0"/>
          <w:numId w:val="11"/>
        </w:numPr>
        <w:spacing w:before="0" w:after="0"/>
        <w:ind w:left="0"/>
        <w:rPr>
          <w:rFonts w:hint="eastAsia" w:ascii="等线" w:hAnsi="等线"/>
        </w:rPr>
      </w:pPr>
      <w:bookmarkStart w:id="268" w:name="_Toc27967"/>
      <w:bookmarkStart w:id="269" w:name="_Toc8195"/>
      <w:bookmarkStart w:id="270" w:name="_Toc3560"/>
      <w:r>
        <w:rPr>
          <w:rFonts w:hint="eastAsia" w:ascii="等线" w:hAnsi="等线"/>
        </w:rPr>
        <w:t>签订</w:t>
      </w:r>
      <w:bookmarkStart w:id="271" w:name="_Toc155185880"/>
      <w:bookmarkStart w:id="272" w:name="_Toc140132796"/>
      <w:r>
        <w:rPr>
          <w:rFonts w:hint="eastAsia" w:ascii="等线" w:hAnsi="等线"/>
        </w:rPr>
        <w:t>合同</w:t>
      </w:r>
      <w:bookmarkEnd w:id="268"/>
      <w:bookmarkEnd w:id="269"/>
      <w:bookmarkEnd w:id="270"/>
      <w:bookmarkEnd w:id="271"/>
      <w:bookmarkEnd w:id="272"/>
    </w:p>
    <w:p w14:paraId="7A305627">
      <w:pPr>
        <w:pStyle w:val="6"/>
        <w:numPr>
          <w:ilvl w:val="0"/>
          <w:numId w:val="12"/>
        </w:numPr>
        <w:spacing w:before="0" w:after="0"/>
        <w:ind w:left="0"/>
        <w:rPr>
          <w:rFonts w:hint="eastAsia"/>
        </w:rPr>
      </w:pPr>
      <w:bookmarkStart w:id="273" w:name="_Toc11309"/>
      <w:bookmarkStart w:id="274" w:name="_Toc4430"/>
      <w:bookmarkStart w:id="275" w:name="_Toc18975"/>
      <w:bookmarkStart w:id="276" w:name="_Toc140132797"/>
      <w:r>
        <w:rPr>
          <w:rFonts w:hint="eastAsia"/>
        </w:rPr>
        <w:t>履约保证金</w:t>
      </w:r>
      <w:bookmarkEnd w:id="273"/>
      <w:bookmarkEnd w:id="274"/>
      <w:bookmarkEnd w:id="275"/>
      <w:bookmarkEnd w:id="276"/>
    </w:p>
    <w:p w14:paraId="547B4E6B">
      <w:pPr>
        <w:pStyle w:val="91"/>
        <w:wordWrap/>
        <w:rPr>
          <w:rFonts w:hint="eastAsia"/>
        </w:rPr>
      </w:pPr>
      <w:r>
        <w:rPr>
          <w:bCs/>
        </w:rPr>
        <w:t>34</w:t>
      </w:r>
      <w:r>
        <w:rPr>
          <w:rFonts w:hint="eastAsia"/>
        </w:rPr>
        <w:t>.1在签订合同前，中标人应按“投标人须知前附表”规定的金额、担保形式和采购人认可的履约担保格式向采购人提交履约保证金。</w:t>
      </w:r>
    </w:p>
    <w:p w14:paraId="42C232E1">
      <w:pPr>
        <w:pStyle w:val="91"/>
        <w:wordWrap/>
        <w:rPr>
          <w:rFonts w:hint="eastAsia"/>
        </w:rPr>
      </w:pPr>
      <w:r>
        <w:rPr>
          <w:bCs/>
        </w:rPr>
        <w:t>34</w:t>
      </w:r>
      <w:r>
        <w:rPr>
          <w:rFonts w:hint="eastAsia"/>
        </w:rPr>
        <w:t>.2中标人不能按本章第</w:t>
      </w:r>
      <w:r>
        <w:t>34</w:t>
      </w:r>
      <w:r>
        <w:rPr>
          <w:rFonts w:hint="eastAsia"/>
        </w:rPr>
        <w:t>.1项要求提交履约担保的，视为放弃中标，给采购人造成损失的，中标人还应当承担民事责任。</w:t>
      </w:r>
    </w:p>
    <w:p w14:paraId="1C7F4011">
      <w:pPr>
        <w:pStyle w:val="6"/>
        <w:numPr>
          <w:ilvl w:val="0"/>
          <w:numId w:val="12"/>
        </w:numPr>
        <w:spacing w:before="0" w:after="0"/>
        <w:ind w:left="0"/>
        <w:rPr>
          <w:rFonts w:hint="eastAsia"/>
        </w:rPr>
      </w:pPr>
      <w:bookmarkStart w:id="277" w:name="_Toc7362"/>
      <w:bookmarkStart w:id="278" w:name="_Toc7107"/>
      <w:bookmarkStart w:id="279" w:name="_Toc140132798"/>
      <w:bookmarkStart w:id="280" w:name="_Toc2857"/>
      <w:r>
        <w:rPr>
          <w:rFonts w:hint="eastAsia"/>
        </w:rPr>
        <w:t>签订合同</w:t>
      </w:r>
      <w:bookmarkEnd w:id="277"/>
      <w:bookmarkEnd w:id="278"/>
      <w:bookmarkEnd w:id="279"/>
      <w:bookmarkEnd w:id="280"/>
    </w:p>
    <w:p w14:paraId="661BC5B5">
      <w:pPr>
        <w:pStyle w:val="91"/>
        <w:wordWrap/>
        <w:rPr>
          <w:rFonts w:hint="eastAsia"/>
        </w:rPr>
      </w:pPr>
      <w:r>
        <w:rPr>
          <w:bCs/>
        </w:rPr>
        <w:t>35</w:t>
      </w:r>
      <w:r>
        <w:rPr>
          <w:rFonts w:hint="eastAsia"/>
        </w:rPr>
        <w:t>.1 采购人和中标人应当自中标通知书发出之日起30天内，根据招标文件和中标人的投标文件订立书面合同。采购人因不可抗力原因迟延签订合同的，应当自不可抗力事由消除之日起</w:t>
      </w:r>
      <w:r>
        <w:t>7日内完成合同签订事宜。</w:t>
      </w:r>
      <w:r>
        <w:rPr>
          <w:rFonts w:hint="eastAsia"/>
        </w:rPr>
        <w:t>所签订的合同不得对招标文件和中标人投标文件作实质性修改。中标人无正当理由拒签合同的，给采购人造成损失的，中标人还应当承担民事责任。</w:t>
      </w:r>
    </w:p>
    <w:p w14:paraId="3A965297">
      <w:pPr>
        <w:pStyle w:val="91"/>
        <w:wordWrap/>
        <w:rPr>
          <w:rFonts w:hint="eastAsia"/>
        </w:rPr>
      </w:pPr>
      <w:r>
        <w:rPr>
          <w:bCs/>
        </w:rPr>
        <w:t>35</w:t>
      </w:r>
      <w:r>
        <w:rPr>
          <w:rFonts w:hint="eastAsia"/>
        </w:rPr>
        <w:t>.2 采购人和中标人不得向对方提出任何不合理的要求，作为签订合同的条件，双方不得私下订立背离合同实质性内容的协议。</w:t>
      </w:r>
    </w:p>
    <w:p w14:paraId="34C39DCE">
      <w:pPr>
        <w:pStyle w:val="91"/>
        <w:wordWrap/>
        <w:rPr>
          <w:rFonts w:hint="eastAsia"/>
        </w:rPr>
      </w:pPr>
      <w:r>
        <w:rPr>
          <w:bCs/>
        </w:rPr>
        <w:t>35</w:t>
      </w:r>
      <w:r>
        <w:rPr>
          <w:rFonts w:hint="eastAsia"/>
        </w:rPr>
        <w:t>.3采购合同履行中，采购人需追加与合同标的相同的服务的，在不改变合同其他条款的前提下，可以与中标人协商签订补充合同，但所有补充合同的采购金额不得超过原合同采购金额的百分之十。</w:t>
      </w:r>
    </w:p>
    <w:p w14:paraId="28E31CDB">
      <w:pPr>
        <w:pStyle w:val="5"/>
        <w:numPr>
          <w:ilvl w:val="0"/>
          <w:numId w:val="11"/>
        </w:numPr>
        <w:spacing w:before="0" w:after="0"/>
        <w:ind w:left="0"/>
        <w:rPr>
          <w:rFonts w:hint="eastAsia" w:ascii="等线" w:hAnsi="等线"/>
        </w:rPr>
      </w:pPr>
      <w:bookmarkStart w:id="281" w:name="_Toc140132799"/>
      <w:bookmarkStart w:id="282" w:name="_Toc19588"/>
      <w:bookmarkStart w:id="283" w:name="_Toc25458"/>
      <w:bookmarkStart w:id="284" w:name="_Toc155185881"/>
      <w:bookmarkStart w:id="285" w:name="_Toc14113"/>
      <w:r>
        <w:rPr>
          <w:rFonts w:hint="eastAsia" w:ascii="等线" w:hAnsi="等线"/>
        </w:rPr>
        <w:t>质疑和投诉</w:t>
      </w:r>
      <w:bookmarkEnd w:id="281"/>
      <w:bookmarkEnd w:id="282"/>
      <w:bookmarkEnd w:id="283"/>
      <w:bookmarkEnd w:id="284"/>
      <w:bookmarkEnd w:id="285"/>
    </w:p>
    <w:p w14:paraId="430F8EA8">
      <w:pPr>
        <w:pStyle w:val="6"/>
        <w:numPr>
          <w:ilvl w:val="0"/>
          <w:numId w:val="12"/>
        </w:numPr>
        <w:spacing w:before="0" w:after="0"/>
        <w:ind w:left="0"/>
        <w:rPr>
          <w:rFonts w:hint="eastAsia"/>
        </w:rPr>
      </w:pPr>
      <w:bookmarkStart w:id="286" w:name="_Toc13716"/>
      <w:bookmarkStart w:id="287" w:name="_Toc23537"/>
      <w:bookmarkStart w:id="288" w:name="_Toc4353"/>
      <w:bookmarkStart w:id="289" w:name="_Toc140132800"/>
      <w:r>
        <w:rPr>
          <w:rFonts w:hint="eastAsia"/>
        </w:rPr>
        <w:t>质疑</w:t>
      </w:r>
      <w:bookmarkEnd w:id="286"/>
      <w:bookmarkEnd w:id="287"/>
      <w:bookmarkEnd w:id="288"/>
      <w:bookmarkEnd w:id="289"/>
    </w:p>
    <w:p w14:paraId="52CAFC2D">
      <w:pPr>
        <w:pStyle w:val="91"/>
        <w:wordWrap/>
        <w:rPr>
          <w:rFonts w:hint="eastAsia"/>
        </w:rPr>
      </w:pPr>
      <w:r>
        <w:rPr>
          <w:bCs/>
        </w:rPr>
        <w:t>36</w:t>
      </w:r>
      <w:r>
        <w:rPr>
          <w:rFonts w:hint="eastAsia"/>
        </w:rPr>
        <w:t>.1投标人认为招标文件、招标过程和中标结果使自己的权益受到损害的，可以在知道或者应知其权益受到损害之日起7个工作日内</w:t>
      </w:r>
      <w:bookmarkStart w:id="290" w:name="_Hlk143534740"/>
      <w:r>
        <w:rPr>
          <w:rFonts w:hint="eastAsia"/>
        </w:rPr>
        <w:t>，向采购人或采购代理机构提出质疑</w:t>
      </w:r>
      <w:bookmarkEnd w:id="290"/>
      <w:r>
        <w:rPr>
          <w:rFonts w:hint="eastAsia"/>
        </w:rPr>
        <w:t>。质疑函可在供应商客户端中编制、提交。</w:t>
      </w:r>
    </w:p>
    <w:p w14:paraId="4CD3ABA0">
      <w:pPr>
        <w:pStyle w:val="91"/>
        <w:wordWrap/>
        <w:rPr>
          <w:rFonts w:hint="eastAsia"/>
        </w:rPr>
      </w:pPr>
      <w:r>
        <w:rPr>
          <w:bCs/>
        </w:rPr>
        <w:t>36</w:t>
      </w:r>
      <w:r>
        <w:rPr>
          <w:rFonts w:hint="eastAsia"/>
        </w:rPr>
        <w:t>.2</w:t>
      </w:r>
      <w:r>
        <w:t>投标人提出质疑应当提交质疑函和必要的证明材料。质疑函应当包括下列内容：</w:t>
      </w:r>
    </w:p>
    <w:p w14:paraId="1E9BD617">
      <w:pPr>
        <w:pStyle w:val="91"/>
        <w:wordWrap/>
        <w:rPr>
          <w:rFonts w:hint="eastAsia"/>
        </w:rPr>
      </w:pPr>
      <w:r>
        <w:t>（1）</w:t>
      </w:r>
      <w:r>
        <w:rPr>
          <w:rFonts w:hint="eastAsia"/>
        </w:rPr>
        <w:t>质疑人</w:t>
      </w:r>
      <w:r>
        <w:t>的姓名或者名称、地址、邮编、联系人及联系电话；</w:t>
      </w:r>
    </w:p>
    <w:p w14:paraId="7D0ADEA7">
      <w:pPr>
        <w:pStyle w:val="91"/>
        <w:wordWrap/>
        <w:rPr>
          <w:rFonts w:hint="eastAsia"/>
        </w:rPr>
      </w:pPr>
      <w:r>
        <w:t>（2）质疑项目的名称、编号；</w:t>
      </w:r>
    </w:p>
    <w:p w14:paraId="66808864">
      <w:pPr>
        <w:pStyle w:val="91"/>
        <w:wordWrap/>
        <w:rPr>
          <w:rFonts w:hint="eastAsia"/>
        </w:rPr>
      </w:pPr>
      <w:r>
        <w:t>（3）具体、明确的质疑事项和与质疑事项相关的请求；</w:t>
      </w:r>
    </w:p>
    <w:p w14:paraId="2E79DC0B">
      <w:pPr>
        <w:pStyle w:val="91"/>
        <w:wordWrap/>
        <w:rPr>
          <w:rFonts w:hint="eastAsia"/>
        </w:rPr>
      </w:pPr>
      <w:r>
        <w:t>（4）事实依据；</w:t>
      </w:r>
    </w:p>
    <w:p w14:paraId="39238659">
      <w:pPr>
        <w:pStyle w:val="91"/>
        <w:wordWrap/>
        <w:rPr>
          <w:rFonts w:hint="eastAsia"/>
        </w:rPr>
      </w:pPr>
      <w:r>
        <w:t>（5）必要的法律依据；</w:t>
      </w:r>
    </w:p>
    <w:p w14:paraId="65B6442F">
      <w:pPr>
        <w:pStyle w:val="91"/>
        <w:wordWrap/>
        <w:rPr>
          <w:rFonts w:hint="eastAsia"/>
        </w:rPr>
      </w:pPr>
      <w:r>
        <w:t>（6）提出质疑的日期。</w:t>
      </w:r>
    </w:p>
    <w:p w14:paraId="555DC993">
      <w:pPr>
        <w:pStyle w:val="91"/>
        <w:wordWrap/>
        <w:rPr>
          <w:rFonts w:hint="eastAsia"/>
        </w:rPr>
      </w:pPr>
      <w:r>
        <w:t>36.3</w:t>
      </w:r>
      <w:r>
        <w:rPr>
          <w:rFonts w:hint="eastAsia"/>
        </w:rPr>
        <w:t>质疑人</w:t>
      </w:r>
      <w:r>
        <w:t>为自然人的，应当由本人签字；</w:t>
      </w:r>
      <w:r>
        <w:rPr>
          <w:rFonts w:hint="eastAsia"/>
        </w:rPr>
        <w:t>质疑人</w:t>
      </w:r>
      <w:r>
        <w:t>为法人或者其他组织的，应当由法定代表人、主要负责人，或者其授权代表签字或者盖章，并加盖公章。</w:t>
      </w:r>
    </w:p>
    <w:p w14:paraId="6986F934">
      <w:pPr>
        <w:pStyle w:val="91"/>
        <w:wordWrap/>
        <w:rPr>
          <w:rFonts w:hint="eastAsia"/>
        </w:rPr>
      </w:pPr>
      <w:r>
        <w:t>36.4</w:t>
      </w:r>
      <w:r>
        <w:rPr>
          <w:rFonts w:hint="eastAsia"/>
        </w:rPr>
        <w:t>通过客户端提出质疑的，</w:t>
      </w:r>
      <w:bookmarkStart w:id="291" w:name="_Hlk143534761"/>
      <w:r>
        <w:rPr>
          <w:rFonts w:hint="eastAsia"/>
        </w:rPr>
        <w:t>质疑</w:t>
      </w:r>
      <w:r>
        <w:t>人为自然人的，应当</w:t>
      </w:r>
      <w:r>
        <w:rPr>
          <w:rFonts w:hint="eastAsia"/>
        </w:rPr>
        <w:t>加盖</w:t>
      </w:r>
      <w:r>
        <w:t>本人</w:t>
      </w:r>
      <w:r>
        <w:rPr>
          <w:rFonts w:hint="eastAsia"/>
        </w:rPr>
        <w:t>电子印章</w:t>
      </w:r>
      <w:r>
        <w:t>；</w:t>
      </w:r>
      <w:r>
        <w:rPr>
          <w:rFonts w:hint="eastAsia"/>
        </w:rPr>
        <w:t>质疑</w:t>
      </w:r>
      <w:r>
        <w:t>人为法人或者其他组织的，应当</w:t>
      </w:r>
      <w:r>
        <w:rPr>
          <w:rFonts w:hint="eastAsia"/>
        </w:rPr>
        <w:t>加盖单位电子印章</w:t>
      </w:r>
      <w:bookmarkEnd w:id="291"/>
      <w:r>
        <w:rPr>
          <w:rFonts w:hint="eastAsia"/>
        </w:rPr>
        <w:t>。</w:t>
      </w:r>
    </w:p>
    <w:p w14:paraId="68A2FCA7">
      <w:pPr>
        <w:pStyle w:val="91"/>
        <w:wordWrap/>
        <w:rPr>
          <w:rFonts w:hint="eastAsia"/>
        </w:rPr>
      </w:pPr>
      <w:r>
        <w:t>36</w:t>
      </w:r>
      <w:r>
        <w:rPr>
          <w:rFonts w:hint="eastAsia"/>
        </w:rPr>
        <w:t>.5质疑函不符合上述要求的，采购人或代理机构应书面告知具体事项，质疑人应当按要求进行修改或补充，并在质疑有效期限内提交。</w:t>
      </w:r>
    </w:p>
    <w:p w14:paraId="33B69040">
      <w:pPr>
        <w:pStyle w:val="6"/>
        <w:numPr>
          <w:ilvl w:val="0"/>
          <w:numId w:val="12"/>
        </w:numPr>
        <w:spacing w:before="0" w:after="0"/>
        <w:ind w:left="0"/>
        <w:rPr>
          <w:rFonts w:hint="eastAsia"/>
        </w:rPr>
      </w:pPr>
      <w:bookmarkStart w:id="292" w:name="_Toc25263"/>
      <w:bookmarkStart w:id="293" w:name="_Toc20607"/>
      <w:bookmarkStart w:id="294" w:name="_Toc1625"/>
      <w:bookmarkStart w:id="295" w:name="_Toc140132801"/>
      <w:r>
        <w:rPr>
          <w:rFonts w:hint="eastAsia"/>
        </w:rPr>
        <w:t>质疑答复</w:t>
      </w:r>
      <w:bookmarkEnd w:id="292"/>
      <w:bookmarkEnd w:id="293"/>
      <w:bookmarkEnd w:id="294"/>
      <w:bookmarkEnd w:id="295"/>
    </w:p>
    <w:p w14:paraId="05EA240F">
      <w:pPr>
        <w:pStyle w:val="91"/>
        <w:wordWrap/>
        <w:rPr>
          <w:rFonts w:hint="eastAsia"/>
        </w:rPr>
      </w:pPr>
      <w:r>
        <w:rPr>
          <w:bCs/>
        </w:rPr>
        <w:t>37</w:t>
      </w:r>
      <w:r>
        <w:rPr>
          <w:rFonts w:hint="eastAsia"/>
        </w:rPr>
        <w:t>.1采购人或采购代理机构应当在收到投标人的书面质疑后7个工作日内作出答复，并以书面形式通知质疑投标人和其他有关投标人，但答复的内容不得涉及商业秘密。</w:t>
      </w:r>
    </w:p>
    <w:p w14:paraId="3D7A749C">
      <w:pPr>
        <w:pStyle w:val="91"/>
        <w:wordWrap/>
        <w:rPr>
          <w:rFonts w:hint="eastAsia"/>
        </w:rPr>
      </w:pPr>
      <w:r>
        <w:rPr>
          <w:bCs/>
        </w:rPr>
        <w:t>37</w:t>
      </w:r>
      <w:r>
        <w:rPr>
          <w:rFonts w:hint="eastAsia"/>
        </w:rPr>
        <w:t>.2质疑答复应当包括下列内容：</w:t>
      </w:r>
    </w:p>
    <w:p w14:paraId="7C94F9E2">
      <w:pPr>
        <w:pStyle w:val="91"/>
        <w:wordWrap/>
        <w:rPr>
          <w:rFonts w:hint="eastAsia"/>
        </w:rPr>
      </w:pPr>
      <w:r>
        <w:rPr>
          <w:rFonts w:hint="eastAsia"/>
        </w:rPr>
        <w:t>（1）质疑人的姓名或者名称；</w:t>
      </w:r>
    </w:p>
    <w:p w14:paraId="363A354A">
      <w:pPr>
        <w:pStyle w:val="91"/>
        <w:wordWrap/>
        <w:rPr>
          <w:rFonts w:hint="eastAsia"/>
        </w:rPr>
      </w:pPr>
      <w:r>
        <w:rPr>
          <w:rFonts w:hint="eastAsia"/>
        </w:rPr>
        <w:t>（2）收到质疑函的日期、质疑项目名称及编号；</w:t>
      </w:r>
    </w:p>
    <w:p w14:paraId="13387671">
      <w:pPr>
        <w:pStyle w:val="91"/>
        <w:wordWrap/>
        <w:rPr>
          <w:rFonts w:hint="eastAsia"/>
        </w:rPr>
      </w:pPr>
      <w:r>
        <w:rPr>
          <w:rFonts w:hint="eastAsia"/>
        </w:rPr>
        <w:t>（3）质疑事项、质疑答复的具体内容、事实依据和法律依据；</w:t>
      </w:r>
    </w:p>
    <w:p w14:paraId="26FFBEFB">
      <w:pPr>
        <w:pStyle w:val="91"/>
        <w:wordWrap/>
        <w:rPr>
          <w:rFonts w:hint="eastAsia"/>
        </w:rPr>
      </w:pPr>
      <w:r>
        <w:rPr>
          <w:rFonts w:hint="eastAsia"/>
        </w:rPr>
        <w:t>（4）告知质疑人依法投诉的权利；</w:t>
      </w:r>
    </w:p>
    <w:p w14:paraId="1126CC43">
      <w:pPr>
        <w:pStyle w:val="91"/>
        <w:wordWrap/>
        <w:rPr>
          <w:rFonts w:hint="eastAsia"/>
        </w:rPr>
      </w:pPr>
      <w:r>
        <w:rPr>
          <w:rFonts w:hint="eastAsia"/>
        </w:rPr>
        <w:t>（5）质疑答复人名称；</w:t>
      </w:r>
    </w:p>
    <w:p w14:paraId="4A2253DD">
      <w:pPr>
        <w:pStyle w:val="91"/>
        <w:wordWrap/>
        <w:rPr>
          <w:rFonts w:hint="eastAsia"/>
        </w:rPr>
      </w:pPr>
      <w:r>
        <w:rPr>
          <w:rFonts w:hint="eastAsia"/>
        </w:rPr>
        <w:t>（6）答复质疑的日期。</w:t>
      </w:r>
    </w:p>
    <w:p w14:paraId="6E1A64B3">
      <w:pPr>
        <w:pStyle w:val="6"/>
        <w:numPr>
          <w:ilvl w:val="0"/>
          <w:numId w:val="12"/>
        </w:numPr>
        <w:spacing w:before="0" w:after="0"/>
        <w:ind w:left="0"/>
        <w:rPr>
          <w:rFonts w:hint="eastAsia"/>
        </w:rPr>
      </w:pPr>
      <w:bookmarkStart w:id="296" w:name="_Toc19841"/>
      <w:bookmarkStart w:id="297" w:name="_Toc30238"/>
      <w:bookmarkStart w:id="298" w:name="_Toc140132802"/>
      <w:bookmarkStart w:id="299" w:name="_Toc26117"/>
      <w:r>
        <w:rPr>
          <w:rFonts w:hint="eastAsia"/>
        </w:rPr>
        <w:t>投诉</w:t>
      </w:r>
      <w:bookmarkEnd w:id="296"/>
      <w:bookmarkEnd w:id="297"/>
      <w:bookmarkEnd w:id="298"/>
      <w:bookmarkEnd w:id="299"/>
    </w:p>
    <w:p w14:paraId="1A7145D4">
      <w:pPr>
        <w:pStyle w:val="91"/>
        <w:wordWrap/>
        <w:rPr>
          <w:rFonts w:hint="eastAsia"/>
        </w:rPr>
      </w:pPr>
      <w:r>
        <w:rPr>
          <w:bCs/>
        </w:rPr>
        <w:t>38</w:t>
      </w:r>
      <w:r>
        <w:rPr>
          <w:rFonts w:hint="eastAsia"/>
        </w:rPr>
        <w:t>.1质疑投标人对采购人、采购代理机构的答复不满意或者采购人、采购代理机构未在规定的时间内作出答复的，可以在答复期满后15个工作日内向同级政府采购监督管理部门投诉。投标人投诉应当有明确的请求和必要的证明材料，且投诉的事项不得超出已质疑事项的范围。</w:t>
      </w:r>
    </w:p>
    <w:p w14:paraId="74324D0B">
      <w:pPr>
        <w:pStyle w:val="91"/>
        <w:wordWrap/>
        <w:rPr>
          <w:rFonts w:hint="eastAsia"/>
        </w:rPr>
      </w:pPr>
      <w:r>
        <w:rPr>
          <w:bCs/>
        </w:rPr>
        <w:t>38</w:t>
      </w:r>
      <w:r>
        <w:rPr>
          <w:rFonts w:hint="eastAsia"/>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1FE8E738">
      <w:pPr>
        <w:pStyle w:val="5"/>
        <w:numPr>
          <w:ilvl w:val="0"/>
          <w:numId w:val="11"/>
        </w:numPr>
        <w:spacing w:before="0" w:after="0"/>
        <w:ind w:left="0"/>
        <w:rPr>
          <w:rFonts w:hint="eastAsia" w:ascii="等线" w:hAnsi="等线"/>
        </w:rPr>
      </w:pPr>
      <w:bookmarkStart w:id="300" w:name="_Toc7317"/>
      <w:bookmarkStart w:id="301" w:name="_Toc27972"/>
      <w:bookmarkStart w:id="302" w:name="_Toc6161"/>
      <w:bookmarkStart w:id="303" w:name="_Toc140132803"/>
      <w:bookmarkStart w:id="304" w:name="_Toc155185882"/>
      <w:r>
        <w:rPr>
          <w:rFonts w:hint="eastAsia" w:ascii="等线" w:hAnsi="等线"/>
        </w:rPr>
        <w:t>采购代理服务费</w:t>
      </w:r>
      <w:bookmarkEnd w:id="300"/>
      <w:bookmarkEnd w:id="301"/>
      <w:bookmarkEnd w:id="302"/>
      <w:bookmarkEnd w:id="303"/>
      <w:bookmarkEnd w:id="304"/>
    </w:p>
    <w:p w14:paraId="463B0EA6">
      <w:pPr>
        <w:pStyle w:val="6"/>
        <w:numPr>
          <w:ilvl w:val="0"/>
          <w:numId w:val="12"/>
        </w:numPr>
        <w:spacing w:before="0" w:after="0"/>
        <w:ind w:left="0"/>
        <w:rPr>
          <w:rFonts w:hint="eastAsia"/>
        </w:rPr>
      </w:pPr>
      <w:bookmarkStart w:id="305" w:name="_Toc11873"/>
      <w:bookmarkStart w:id="306" w:name="_Toc140132804"/>
      <w:bookmarkStart w:id="307" w:name="_Toc13416"/>
      <w:bookmarkStart w:id="308" w:name="_Toc31258"/>
      <w:r>
        <w:rPr>
          <w:rFonts w:hint="eastAsia"/>
        </w:rPr>
        <w:t>收取方式和标准</w:t>
      </w:r>
      <w:bookmarkEnd w:id="305"/>
      <w:bookmarkEnd w:id="306"/>
      <w:bookmarkEnd w:id="307"/>
      <w:bookmarkEnd w:id="308"/>
    </w:p>
    <w:p w14:paraId="0E129FFA">
      <w:pPr>
        <w:pStyle w:val="91"/>
        <w:wordWrap/>
        <w:rPr>
          <w:rFonts w:hint="eastAsia"/>
        </w:rPr>
      </w:pPr>
      <w:r>
        <w:rPr>
          <w:bCs/>
        </w:rPr>
        <w:t>39</w:t>
      </w:r>
      <w:r>
        <w:rPr>
          <w:rFonts w:hint="eastAsia"/>
        </w:rPr>
        <w:t>.1采购代理机构按“投标人须知前附表”规定的方式和标准收取采购代理服务费。</w:t>
      </w:r>
    </w:p>
    <w:p w14:paraId="37E385DF">
      <w:pPr>
        <w:pStyle w:val="5"/>
        <w:numPr>
          <w:ilvl w:val="0"/>
          <w:numId w:val="11"/>
        </w:numPr>
        <w:spacing w:before="0" w:after="0"/>
        <w:ind w:left="0"/>
        <w:rPr>
          <w:rFonts w:hint="eastAsia" w:ascii="等线" w:hAnsi="等线"/>
        </w:rPr>
      </w:pPr>
      <w:bookmarkStart w:id="309" w:name="_Toc6194"/>
      <w:bookmarkStart w:id="310" w:name="_Toc18829"/>
      <w:bookmarkStart w:id="311" w:name="_Toc155185883"/>
      <w:bookmarkStart w:id="312" w:name="_Toc140132805"/>
      <w:bookmarkStart w:id="313" w:name="_Toc21791"/>
      <w:r>
        <w:rPr>
          <w:rFonts w:hint="eastAsia" w:ascii="等线" w:hAnsi="等线"/>
        </w:rPr>
        <w:t>无效投标和废标</w:t>
      </w:r>
      <w:bookmarkEnd w:id="309"/>
      <w:bookmarkEnd w:id="310"/>
      <w:bookmarkEnd w:id="311"/>
      <w:bookmarkEnd w:id="312"/>
      <w:bookmarkEnd w:id="313"/>
    </w:p>
    <w:p w14:paraId="3F7B6A20">
      <w:pPr>
        <w:pStyle w:val="6"/>
        <w:numPr>
          <w:ilvl w:val="0"/>
          <w:numId w:val="12"/>
        </w:numPr>
        <w:spacing w:before="0" w:after="0"/>
        <w:ind w:left="0"/>
        <w:rPr>
          <w:rFonts w:hint="eastAsia"/>
        </w:rPr>
      </w:pPr>
      <w:bookmarkStart w:id="314" w:name="_Toc15318"/>
      <w:bookmarkStart w:id="315" w:name="_Toc17347"/>
      <w:bookmarkStart w:id="316" w:name="_Toc140132806"/>
      <w:bookmarkStart w:id="317" w:name="_Toc9710"/>
      <w:r>
        <w:rPr>
          <w:rFonts w:hint="eastAsia"/>
        </w:rPr>
        <w:t>无效投标</w:t>
      </w:r>
      <w:bookmarkEnd w:id="314"/>
      <w:bookmarkEnd w:id="315"/>
      <w:bookmarkEnd w:id="316"/>
      <w:bookmarkEnd w:id="317"/>
    </w:p>
    <w:p w14:paraId="1B929C6C">
      <w:pPr>
        <w:pStyle w:val="91"/>
        <w:wordWrap/>
        <w:rPr>
          <w:rFonts w:hint="eastAsia"/>
        </w:rPr>
      </w:pPr>
      <w:r>
        <w:t>40</w:t>
      </w:r>
      <w:r>
        <w:rPr>
          <w:rFonts w:hint="eastAsia"/>
        </w:rPr>
        <w:t>.1投标文件存在第四章“资格审查方法及标准”、第五章 “评标方法及标准”规定的投标无效情形的，其</w:t>
      </w:r>
      <w:r>
        <w:rPr>
          <w:rFonts w:hint="eastAsia"/>
          <w:b/>
          <w:bCs/>
        </w:rPr>
        <w:t>投标无效</w:t>
      </w:r>
      <w:r>
        <w:rPr>
          <w:rFonts w:hint="eastAsia"/>
        </w:rPr>
        <w:t>。</w:t>
      </w:r>
    </w:p>
    <w:p w14:paraId="7A51141D">
      <w:pPr>
        <w:pStyle w:val="6"/>
        <w:numPr>
          <w:ilvl w:val="0"/>
          <w:numId w:val="12"/>
        </w:numPr>
        <w:spacing w:before="0" w:after="0"/>
        <w:ind w:left="0"/>
        <w:rPr>
          <w:rFonts w:hint="eastAsia"/>
        </w:rPr>
      </w:pPr>
      <w:bookmarkStart w:id="318" w:name="_Toc14229"/>
      <w:bookmarkStart w:id="319" w:name="_Toc10603"/>
      <w:bookmarkStart w:id="320" w:name="_Toc27339"/>
      <w:bookmarkStart w:id="321" w:name="_Toc140132807"/>
      <w:r>
        <w:rPr>
          <w:rFonts w:hint="eastAsia"/>
        </w:rPr>
        <w:t>废标</w:t>
      </w:r>
      <w:bookmarkEnd w:id="318"/>
      <w:bookmarkEnd w:id="319"/>
      <w:bookmarkEnd w:id="320"/>
      <w:bookmarkEnd w:id="321"/>
    </w:p>
    <w:p w14:paraId="79CE8C7F">
      <w:pPr>
        <w:pStyle w:val="91"/>
        <w:wordWrap/>
        <w:rPr>
          <w:rFonts w:hint="eastAsia"/>
        </w:rPr>
      </w:pPr>
      <w:r>
        <w:t>41</w:t>
      </w:r>
      <w:r>
        <w:rPr>
          <w:rFonts w:hint="eastAsia"/>
        </w:rPr>
        <w:t>.1在招标采购中出现有下列情形之一的，应予以</w:t>
      </w:r>
      <w:r>
        <w:rPr>
          <w:rFonts w:hint="eastAsia"/>
          <w:b/>
          <w:bCs/>
        </w:rPr>
        <w:t>废标</w:t>
      </w:r>
      <w:r>
        <w:rPr>
          <w:rFonts w:hint="eastAsia"/>
        </w:rPr>
        <w:t>：</w:t>
      </w:r>
    </w:p>
    <w:p w14:paraId="18F430C3">
      <w:pPr>
        <w:pStyle w:val="91"/>
        <w:wordWrap/>
        <w:rPr>
          <w:rFonts w:hint="eastAsia"/>
        </w:rPr>
      </w:pPr>
      <w:r>
        <w:rPr>
          <w:rFonts w:hint="eastAsia"/>
        </w:rPr>
        <w:t>（1）符合专业条件的投标人或者对招标文件作实质响应的投标人不足三家的；</w:t>
      </w:r>
    </w:p>
    <w:p w14:paraId="1DA3A1BA">
      <w:pPr>
        <w:pStyle w:val="91"/>
        <w:wordWrap/>
        <w:rPr>
          <w:rFonts w:hint="eastAsia"/>
        </w:rPr>
      </w:pPr>
      <w:r>
        <w:rPr>
          <w:rFonts w:hint="eastAsia"/>
        </w:rPr>
        <w:t>（2）出现影响采购公正的违法、违规行为的；</w:t>
      </w:r>
    </w:p>
    <w:p w14:paraId="2239E11A">
      <w:pPr>
        <w:pStyle w:val="91"/>
        <w:wordWrap/>
        <w:rPr>
          <w:rFonts w:hint="eastAsia"/>
        </w:rPr>
      </w:pPr>
      <w:r>
        <w:rPr>
          <w:rFonts w:hint="eastAsia"/>
        </w:rPr>
        <w:t>（3）投标人的报价均超过了采购预算，采购人不能支付的；</w:t>
      </w:r>
    </w:p>
    <w:p w14:paraId="75526A83">
      <w:pPr>
        <w:pStyle w:val="91"/>
        <w:wordWrap/>
        <w:rPr>
          <w:rFonts w:hint="eastAsia"/>
        </w:rPr>
      </w:pPr>
      <w:r>
        <w:rPr>
          <w:rFonts w:hint="eastAsia"/>
        </w:rPr>
        <w:t>（4）因重大变故，采购任务取消的。</w:t>
      </w:r>
    </w:p>
    <w:p w14:paraId="78BFC980">
      <w:pPr>
        <w:pStyle w:val="5"/>
        <w:numPr>
          <w:ilvl w:val="0"/>
          <w:numId w:val="11"/>
        </w:numPr>
        <w:spacing w:before="0" w:after="0"/>
        <w:ind w:left="0"/>
        <w:rPr>
          <w:rFonts w:hint="eastAsia" w:ascii="等线" w:hAnsi="等线"/>
        </w:rPr>
      </w:pPr>
      <w:bookmarkStart w:id="322" w:name="_Toc8995"/>
      <w:bookmarkStart w:id="323" w:name="_Toc21826"/>
      <w:bookmarkStart w:id="324" w:name="_Toc4522"/>
      <w:bookmarkStart w:id="325" w:name="_Toc140132766"/>
      <w:bookmarkStart w:id="326" w:name="_Toc140132808"/>
      <w:bookmarkStart w:id="327" w:name="_Toc155185884"/>
      <w:r>
        <w:rPr>
          <w:rFonts w:hint="eastAsia" w:ascii="等线" w:hAnsi="等线"/>
        </w:rPr>
        <w:t>落实政府采购政策</w:t>
      </w:r>
      <w:bookmarkEnd w:id="322"/>
      <w:bookmarkEnd w:id="323"/>
      <w:bookmarkEnd w:id="324"/>
      <w:bookmarkEnd w:id="325"/>
    </w:p>
    <w:p w14:paraId="594F370A">
      <w:pPr>
        <w:pStyle w:val="6"/>
        <w:numPr>
          <w:ilvl w:val="0"/>
          <w:numId w:val="12"/>
        </w:numPr>
        <w:spacing w:before="0" w:after="0"/>
        <w:ind w:left="0"/>
        <w:rPr>
          <w:rFonts w:hint="eastAsia"/>
        </w:rPr>
      </w:pPr>
      <w:bookmarkStart w:id="328" w:name="_Toc17271"/>
      <w:bookmarkStart w:id="329" w:name="_Toc15020"/>
      <w:bookmarkStart w:id="330" w:name="_Toc26240"/>
      <w:r>
        <w:t>支持国产和进口产品审批</w:t>
      </w:r>
      <w:bookmarkEnd w:id="328"/>
      <w:bookmarkEnd w:id="329"/>
      <w:bookmarkEnd w:id="330"/>
    </w:p>
    <w:p w14:paraId="5842BB61">
      <w:pPr>
        <w:pStyle w:val="91"/>
        <w:wordWrap/>
        <w:rPr>
          <w:rFonts w:hint="eastAsia"/>
        </w:rPr>
      </w:pPr>
      <w:r>
        <w:t>42</w:t>
      </w:r>
      <w:r>
        <w:rPr>
          <w:rFonts w:hint="eastAsia"/>
        </w:rPr>
        <w:t>.1除“投标人须知前附表”另有规定外，政府采购应当采购本国产品，确需采购进口产品的，采购人应当按照《关于政府采购进口产品管理有关问题的通知》（财办库〔</w:t>
      </w:r>
      <w:r>
        <w:t>2008〕248号）规定执行（进口产品审批制，科研院所监管部门另有规定的从其规定）。</w:t>
      </w:r>
      <w:r>
        <w:rPr>
          <w:rFonts w:hint="eastAsia"/>
        </w:rPr>
        <w:t>项目若涉及采购进口产品的，具体要求详见“第三章</w:t>
      </w:r>
      <w:r>
        <w:t xml:space="preserve"> 采购需求”</w:t>
      </w:r>
      <w:r>
        <w:rPr>
          <w:rFonts w:hint="eastAsia"/>
        </w:rPr>
        <w:t>。</w:t>
      </w:r>
    </w:p>
    <w:p w14:paraId="5C9D1AE1">
      <w:pPr>
        <w:pStyle w:val="6"/>
        <w:numPr>
          <w:ilvl w:val="0"/>
          <w:numId w:val="12"/>
        </w:numPr>
        <w:spacing w:before="0" w:after="0"/>
        <w:ind w:left="0"/>
        <w:rPr>
          <w:rFonts w:hint="eastAsia"/>
        </w:rPr>
      </w:pPr>
      <w:bookmarkStart w:id="331" w:name="_Toc15245"/>
      <w:bookmarkStart w:id="332" w:name="_Toc3045"/>
      <w:bookmarkStart w:id="333" w:name="_Toc5035"/>
      <w:r>
        <w:rPr>
          <w:rFonts w:hint="eastAsia"/>
        </w:rPr>
        <w:t>中小企业、监狱企业及残疾人福利性单位</w:t>
      </w:r>
      <w:bookmarkEnd w:id="331"/>
      <w:bookmarkEnd w:id="332"/>
      <w:bookmarkEnd w:id="333"/>
    </w:p>
    <w:p w14:paraId="7BD64C26">
      <w:pPr>
        <w:pStyle w:val="91"/>
        <w:wordWrap/>
        <w:rPr>
          <w:rFonts w:hint="eastAsia"/>
        </w:rPr>
      </w:pPr>
      <w:r>
        <w:t>43</w:t>
      </w:r>
      <w:r>
        <w:rPr>
          <w:rFonts w:hint="eastAsia"/>
        </w:rPr>
        <w:t>.1为促进中小企业发展，依据《</w:t>
      </w:r>
      <w:r>
        <w:t>关于印发</w:t>
      </w:r>
      <w:r>
        <w:rPr>
          <w:rFonts w:hint="eastAsia"/>
        </w:rPr>
        <w:t>&lt;</w:t>
      </w:r>
      <w:r>
        <w:t>政府采购促进中小企业发展管理办法</w:t>
      </w:r>
      <w:r>
        <w:rPr>
          <w:rFonts w:hint="eastAsia"/>
        </w:rPr>
        <w:t>&gt;</w:t>
      </w:r>
      <w:r>
        <w:t>的通知</w:t>
      </w:r>
      <w:r>
        <w:rPr>
          <w:rFonts w:hint="eastAsia"/>
        </w:rPr>
        <w:t>》（财库〔2020〕46号）、《财政部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w:t>
      </w:r>
      <w:r>
        <w:t>2</w:t>
      </w:r>
      <w:r>
        <w:rPr>
          <w:rFonts w:hint="eastAsia"/>
        </w:rPr>
        <w:t>〕5号）的规定，本项目投标人如符合上述文件规定的，需提供《中小企业声明函》、监狱企业证明文件、</w:t>
      </w:r>
      <w:r>
        <w:t>《残疾人福利性单位声明函》</w:t>
      </w:r>
      <w:r>
        <w:rPr>
          <w:rFonts w:hint="eastAsia"/>
        </w:rPr>
        <w:t>，评审时，评标委员会将依据“投标人须知前附表”规定的报价扣除比例，对投标人报价进行价格扣除，用扣除后的价格参与评审。</w:t>
      </w:r>
    </w:p>
    <w:p w14:paraId="7588F873">
      <w:pPr>
        <w:pStyle w:val="91"/>
        <w:wordWrap/>
        <w:rPr>
          <w:rFonts w:hint="eastAsia"/>
        </w:rPr>
      </w:pPr>
      <w:r>
        <w:t>43</w:t>
      </w:r>
      <w:r>
        <w:rPr>
          <w:rFonts w:hint="eastAsia"/>
        </w:rPr>
        <w:t>.2对中小企业在资金支付期限方面的优惠措施：按《湖北省财政厅关于持续优化政府采购营商环境的通知》（鄂财采发〔202</w:t>
      </w:r>
      <w:r>
        <w:t>4</w:t>
      </w:r>
      <w:r>
        <w:rPr>
          <w:rFonts w:hint="eastAsia"/>
        </w:rPr>
        <w:t>〕</w:t>
      </w:r>
      <w:r>
        <w:t>3</w:t>
      </w:r>
      <w:r>
        <w:rPr>
          <w:rFonts w:hint="eastAsia"/>
        </w:rPr>
        <w:t>号）执行。</w:t>
      </w:r>
    </w:p>
    <w:p w14:paraId="21C1600E">
      <w:pPr>
        <w:pStyle w:val="6"/>
        <w:numPr>
          <w:ilvl w:val="0"/>
          <w:numId w:val="12"/>
        </w:numPr>
        <w:spacing w:before="0" w:after="0"/>
        <w:ind w:left="0"/>
        <w:rPr>
          <w:rFonts w:hint="eastAsia"/>
        </w:rPr>
      </w:pPr>
      <w:bookmarkStart w:id="334" w:name="_Toc200"/>
      <w:bookmarkStart w:id="335" w:name="_Toc8253"/>
      <w:bookmarkStart w:id="336" w:name="_Toc12561"/>
      <w:r>
        <w:rPr>
          <w:rFonts w:hint="eastAsia"/>
        </w:rPr>
        <w:t>政府采购节能产品、环境标志产品</w:t>
      </w:r>
      <w:bookmarkEnd w:id="334"/>
      <w:bookmarkEnd w:id="335"/>
      <w:bookmarkEnd w:id="336"/>
    </w:p>
    <w:p w14:paraId="1F57DBA5">
      <w:pPr>
        <w:pStyle w:val="91"/>
        <w:wordWrap/>
        <w:rPr>
          <w:rFonts w:hint="eastAsia"/>
        </w:rPr>
      </w:pPr>
      <w:r>
        <w:t>44</w:t>
      </w:r>
      <w:r>
        <w:rPr>
          <w:rFonts w:hint="eastAsia"/>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投标人所投产品如属于节能产品政府采购品目清单、环境标志产品政府采购品目清单范围的，投标人须提供国家确定的认证机构出具的、处于有效期内的节能产品认证证书，认证证书的产品型号与所投产品不一致的，视为未提供。属于政府强制采购产品的，</w:t>
      </w:r>
      <w:r>
        <w:t>已作为投标时强制性要求不再给予价格扣除</w:t>
      </w:r>
      <w:r>
        <w:rPr>
          <w:rFonts w:hint="eastAsia"/>
        </w:rPr>
        <w:t>，未提供认证证书的视为</w:t>
      </w:r>
      <w:r>
        <w:rPr>
          <w:rFonts w:hint="eastAsia"/>
          <w:b/>
          <w:bCs/>
        </w:rPr>
        <w:t>无效响应</w:t>
      </w:r>
      <w:r>
        <w:rPr>
          <w:rFonts w:hint="eastAsia"/>
        </w:rPr>
        <w:t>。属于优先采购范围的，按照“投标人须知前附表”中相关规定，对该项产品的价格给予一定比例的扣除，具体扣除比例详见“投标人须知前附表”。</w:t>
      </w:r>
    </w:p>
    <w:p w14:paraId="02876298">
      <w:pPr>
        <w:pStyle w:val="5"/>
        <w:numPr>
          <w:ilvl w:val="0"/>
          <w:numId w:val="11"/>
        </w:numPr>
        <w:spacing w:before="0" w:after="0"/>
        <w:ind w:left="0"/>
        <w:rPr>
          <w:rFonts w:hint="eastAsia" w:ascii="等线" w:hAnsi="等线"/>
        </w:rPr>
      </w:pPr>
      <w:bookmarkStart w:id="337" w:name="_Toc2587"/>
      <w:bookmarkStart w:id="338" w:name="_Toc16520"/>
      <w:bookmarkStart w:id="339" w:name="_Toc3106"/>
      <w:r>
        <w:rPr>
          <w:rFonts w:hint="eastAsia" w:ascii="等线" w:hAnsi="等线"/>
        </w:rPr>
        <w:t>政府采购合同融资政策</w:t>
      </w:r>
      <w:bookmarkEnd w:id="326"/>
      <w:bookmarkEnd w:id="327"/>
      <w:bookmarkEnd w:id="337"/>
      <w:bookmarkEnd w:id="338"/>
      <w:bookmarkEnd w:id="339"/>
    </w:p>
    <w:p w14:paraId="4279E02F">
      <w:pPr>
        <w:pStyle w:val="6"/>
        <w:numPr>
          <w:ilvl w:val="0"/>
          <w:numId w:val="12"/>
        </w:numPr>
        <w:spacing w:before="0" w:after="0"/>
        <w:ind w:left="0"/>
        <w:rPr>
          <w:rFonts w:hint="eastAsia"/>
        </w:rPr>
      </w:pPr>
      <w:bookmarkStart w:id="340" w:name="_Toc19327"/>
      <w:bookmarkStart w:id="341" w:name="_Toc19137"/>
      <w:bookmarkStart w:id="342" w:name="_Toc19265"/>
      <w:r>
        <w:rPr>
          <w:rFonts w:hint="eastAsia"/>
        </w:rPr>
        <w:t>政府采购合同融资政策</w:t>
      </w:r>
      <w:bookmarkEnd w:id="340"/>
      <w:bookmarkEnd w:id="341"/>
      <w:bookmarkEnd w:id="342"/>
    </w:p>
    <w:p w14:paraId="26D459AE">
      <w:pPr>
        <w:pStyle w:val="91"/>
        <w:wordWrap/>
        <w:rPr>
          <w:rFonts w:hint="eastAsia"/>
        </w:rPr>
      </w:pPr>
      <w:r>
        <w:rPr>
          <w:rFonts w:hint="eastAsia"/>
        </w:rPr>
        <w:t>4</w:t>
      </w:r>
      <w:r>
        <w:t>5.</w:t>
      </w:r>
      <w:r>
        <w:rPr>
          <w:rFonts w:hint="eastAsia"/>
        </w:rPr>
        <w:t>1政府采购合同融资政策：见投标人须知前附表。</w:t>
      </w:r>
    </w:p>
    <w:p w14:paraId="0C28A541">
      <w:pPr>
        <w:pStyle w:val="5"/>
        <w:numPr>
          <w:ilvl w:val="0"/>
          <w:numId w:val="11"/>
        </w:numPr>
        <w:spacing w:before="0" w:after="0"/>
        <w:ind w:left="0"/>
        <w:rPr>
          <w:rFonts w:hint="eastAsia" w:ascii="等线" w:hAnsi="等线"/>
        </w:rPr>
      </w:pPr>
      <w:bookmarkStart w:id="343" w:name="_Toc16703"/>
      <w:bookmarkStart w:id="344" w:name="_Toc22380"/>
      <w:bookmarkStart w:id="345" w:name="_Toc7578"/>
      <w:r>
        <w:rPr>
          <w:rFonts w:hint="eastAsia" w:ascii="等线" w:hAnsi="等线"/>
        </w:rPr>
        <w:t>其他</w:t>
      </w:r>
      <w:bookmarkEnd w:id="343"/>
      <w:bookmarkEnd w:id="344"/>
      <w:bookmarkEnd w:id="345"/>
    </w:p>
    <w:p w14:paraId="73AFB92C">
      <w:pPr>
        <w:pStyle w:val="6"/>
        <w:numPr>
          <w:ilvl w:val="0"/>
          <w:numId w:val="12"/>
        </w:numPr>
        <w:spacing w:before="0" w:after="0"/>
        <w:ind w:left="0"/>
        <w:rPr>
          <w:rFonts w:hint="eastAsia"/>
        </w:rPr>
      </w:pPr>
      <w:bookmarkStart w:id="346" w:name="_Toc10626"/>
      <w:bookmarkStart w:id="347" w:name="_Toc7604"/>
      <w:bookmarkStart w:id="348" w:name="_Toc5098"/>
      <w:r>
        <w:rPr>
          <w:rFonts w:hint="eastAsia"/>
        </w:rPr>
        <w:t>需要补充的其他内容</w:t>
      </w:r>
      <w:bookmarkEnd w:id="346"/>
      <w:bookmarkEnd w:id="347"/>
      <w:bookmarkEnd w:id="348"/>
    </w:p>
    <w:p w14:paraId="632B1EF0">
      <w:pPr>
        <w:pStyle w:val="91"/>
        <w:wordWrap/>
        <w:rPr>
          <w:rFonts w:hint="eastAsia"/>
        </w:rPr>
      </w:pPr>
      <w:r>
        <w:rPr>
          <w:rFonts w:hint="eastAsia"/>
        </w:rPr>
        <w:t>4</w:t>
      </w:r>
      <w:r>
        <w:t>6.1</w:t>
      </w:r>
      <w:r>
        <w:rPr>
          <w:rFonts w:hint="eastAsia"/>
        </w:rPr>
        <w:t>需要补充的其他内容：见投标人须知前附表。</w:t>
      </w:r>
    </w:p>
    <w:p w14:paraId="6A06AB90">
      <w:pPr>
        <w:pStyle w:val="6"/>
        <w:numPr>
          <w:ilvl w:val="0"/>
          <w:numId w:val="12"/>
        </w:numPr>
        <w:spacing w:before="0" w:after="0"/>
        <w:ind w:left="0"/>
        <w:rPr>
          <w:rFonts w:hint="eastAsia"/>
        </w:rPr>
      </w:pPr>
      <w:bookmarkStart w:id="349" w:name="_Toc6938"/>
      <w:bookmarkStart w:id="350" w:name="_Toc3048"/>
      <w:bookmarkStart w:id="351" w:name="_Toc155185886"/>
      <w:bookmarkStart w:id="352" w:name="_Toc5614"/>
      <w:bookmarkStart w:id="353" w:name="_Toc140132810"/>
      <w:r>
        <w:rPr>
          <w:rFonts w:hint="eastAsia"/>
        </w:rPr>
        <w:t>适用法律</w:t>
      </w:r>
      <w:bookmarkEnd w:id="349"/>
      <w:bookmarkEnd w:id="350"/>
      <w:bookmarkEnd w:id="351"/>
      <w:bookmarkEnd w:id="352"/>
      <w:bookmarkEnd w:id="353"/>
    </w:p>
    <w:p w14:paraId="08A72EE8">
      <w:pPr>
        <w:pStyle w:val="91"/>
        <w:wordWrap/>
        <w:rPr>
          <w:rFonts w:hint="eastAsia"/>
        </w:rPr>
      </w:pPr>
      <w:r>
        <w:rPr>
          <w:rFonts w:hint="eastAsia"/>
        </w:rPr>
        <w:t>4</w:t>
      </w:r>
      <w:r>
        <w:t>7.1</w:t>
      </w:r>
      <w:r>
        <w:rPr>
          <w:rFonts w:hint="eastAsia"/>
        </w:rPr>
        <w:t>采购人、采购代理机构及投标人的一切采购活动均适用《中华人民共和国政府采购法》、《中华人民共和国政府采购法实施条例》、《政府采购货物和服务招标投标管理办法》（财政部令第87号）及相关法律法规。</w:t>
      </w:r>
    </w:p>
    <w:p w14:paraId="017F2B74">
      <w:pPr>
        <w:pStyle w:val="91"/>
        <w:wordWrap/>
        <w:rPr>
          <w:rFonts w:hint="eastAsia"/>
        </w:rPr>
      </w:pPr>
      <w:r>
        <w:rPr>
          <w:rFonts w:hint="eastAsia"/>
        </w:rPr>
        <w:t>4</w:t>
      </w:r>
      <w:r>
        <w:t>7.2</w:t>
      </w:r>
      <w:r>
        <w:rPr>
          <w:rFonts w:hint="eastAsia"/>
        </w:rPr>
        <w:t>政府采购合同的履行、违约责任和解决争议的方法等适用《中华人民共和国民法典》。</w:t>
      </w:r>
    </w:p>
    <w:p w14:paraId="77072C62">
      <w:pPr>
        <w:pStyle w:val="6"/>
        <w:numPr>
          <w:ilvl w:val="0"/>
          <w:numId w:val="12"/>
        </w:numPr>
        <w:spacing w:before="0" w:after="0"/>
        <w:ind w:left="0"/>
        <w:rPr>
          <w:rFonts w:hint="eastAsia"/>
        </w:rPr>
      </w:pPr>
      <w:bookmarkStart w:id="354" w:name="_Toc155185887"/>
      <w:bookmarkStart w:id="355" w:name="_Toc1999"/>
      <w:bookmarkStart w:id="356" w:name="_Toc30499"/>
      <w:bookmarkStart w:id="357" w:name="_Toc14833"/>
      <w:r>
        <w:rPr>
          <w:rFonts w:hint="eastAsia"/>
        </w:rPr>
        <w:t>解释权</w:t>
      </w:r>
      <w:bookmarkEnd w:id="354"/>
      <w:bookmarkEnd w:id="355"/>
      <w:bookmarkEnd w:id="356"/>
      <w:bookmarkEnd w:id="357"/>
    </w:p>
    <w:p w14:paraId="3FAD7AC3">
      <w:pPr>
        <w:pStyle w:val="91"/>
        <w:wordWrap/>
        <w:rPr>
          <w:rFonts w:hint="eastAsia"/>
        </w:rPr>
      </w:pPr>
      <w:r>
        <w:rPr>
          <w:rFonts w:hint="eastAsia"/>
        </w:rPr>
        <w:t>4</w:t>
      </w:r>
      <w:r>
        <w:t>8.</w:t>
      </w:r>
      <w:r>
        <w:rPr>
          <w:rFonts w:hint="eastAsia"/>
        </w:rPr>
        <w:t>1本招标文件最终解释权归采购人或采购代理机构所有。</w:t>
      </w:r>
    </w:p>
    <w:p w14:paraId="4694FCF6">
      <w:pPr>
        <w:pStyle w:val="91"/>
        <w:wordWrap/>
        <w:rPr>
          <w:rFonts w:hint="eastAsia"/>
        </w:rPr>
      </w:pPr>
    </w:p>
    <w:p w14:paraId="472E803F">
      <w:pPr>
        <w:pStyle w:val="91"/>
        <w:wordWrap/>
        <w:rPr>
          <w:rFonts w:hint="eastAsia"/>
        </w:rPr>
        <w:sectPr>
          <w:pgSz w:w="11906" w:h="16838"/>
          <w:pgMar w:top="1440" w:right="1800" w:bottom="1440" w:left="1800" w:header="851" w:footer="992" w:gutter="0"/>
          <w:cols w:space="720" w:num="1"/>
          <w:docGrid w:type="lines" w:linePitch="312" w:charSpace="0"/>
        </w:sectPr>
      </w:pPr>
    </w:p>
    <w:p w14:paraId="1CD11774">
      <w:pPr>
        <w:pStyle w:val="3"/>
        <w:spacing w:before="0" w:after="0"/>
        <w:rPr>
          <w:rFonts w:hint="eastAsia"/>
        </w:rPr>
      </w:pPr>
      <w:bookmarkStart w:id="358" w:name="_Toc172"/>
      <w:bookmarkStart w:id="359" w:name="_Toc117244481"/>
      <w:bookmarkStart w:id="360" w:name="_Toc117244366"/>
      <w:bookmarkStart w:id="361" w:name="_Toc163401711"/>
      <w:bookmarkStart w:id="362" w:name="_Toc155185895"/>
      <w:r>
        <w:rPr>
          <w:rFonts w:hint="eastAsia"/>
        </w:rPr>
        <w:t>第三章 采购需求</w:t>
      </w:r>
      <w:bookmarkEnd w:id="358"/>
      <w:bookmarkEnd w:id="359"/>
      <w:bookmarkEnd w:id="360"/>
      <w:bookmarkEnd w:id="361"/>
    </w:p>
    <w:p w14:paraId="023826DE">
      <w:pPr>
        <w:ind w:firstLine="482" w:firstLineChars="200"/>
        <w:rPr>
          <w:rFonts w:hint="eastAsia"/>
        </w:rPr>
      </w:pPr>
      <w:r>
        <w:rPr>
          <w:rFonts w:hint="eastAsia"/>
          <w:b/>
          <w:bCs/>
        </w:rPr>
        <w:t>说明</w:t>
      </w:r>
      <w:r>
        <w:rPr>
          <w:rFonts w:hint="eastAsia"/>
        </w:rPr>
        <w:t>：“★”号标注的内容为实质性要求，必须满足或优于该要求，否则按照</w:t>
      </w:r>
      <w:r>
        <w:rPr>
          <w:rFonts w:hint="eastAsia"/>
          <w:b/>
          <w:bCs/>
        </w:rPr>
        <w:t>无效响应处理</w:t>
      </w:r>
      <w:r>
        <w:rPr>
          <w:rFonts w:hint="eastAsia"/>
        </w:rPr>
        <w:t>。</w:t>
      </w:r>
    </w:p>
    <w:p w14:paraId="2AE3D3E8">
      <w:pPr>
        <w:rPr>
          <w:rFonts w:hint="eastAsia"/>
        </w:rPr>
      </w:pPr>
    </w:p>
    <w:p w14:paraId="08483AA1">
      <w:pPr>
        <w:spacing w:line="470" w:lineRule="exact"/>
        <w:rPr>
          <w:rFonts w:hint="eastAsia"/>
          <w:b/>
          <w:bCs/>
          <w:sz w:val="28"/>
          <w:szCs w:val="28"/>
        </w:rPr>
      </w:pPr>
      <w:r>
        <w:rPr>
          <w:rFonts w:hint="eastAsia"/>
          <w:b/>
          <w:bCs/>
          <w:sz w:val="28"/>
          <w:szCs w:val="28"/>
        </w:rPr>
        <w:t>一、项目概况</w:t>
      </w:r>
    </w:p>
    <w:p w14:paraId="1DEE7A4B">
      <w:pPr>
        <w:pStyle w:val="74"/>
        <w:spacing w:before="0" w:beforeAutospacing="0" w:after="0" w:afterAutospacing="0" w:line="470" w:lineRule="exact"/>
        <w:ind w:firstLine="544" w:firstLineChars="200"/>
        <w:rPr>
          <w:rFonts w:hint="eastAsia" w:eastAsia="宋体" w:cs="黑体"/>
          <w:color w:val="auto"/>
          <w:spacing w:val="6"/>
          <w:kern w:val="2"/>
          <w:sz w:val="26"/>
          <w:szCs w:val="26"/>
          <w:lang w:eastAsia="zh-CN"/>
        </w:rPr>
      </w:pPr>
      <w:r>
        <w:rPr>
          <w:rFonts w:hint="eastAsia" w:cs="黑体"/>
          <w:color w:val="auto"/>
          <w:spacing w:val="6"/>
          <w:kern w:val="2"/>
          <w:sz w:val="26"/>
          <w:szCs w:val="26"/>
        </w:rPr>
        <w:t>1、项目名称：</w:t>
      </w:r>
      <w:r>
        <w:rPr>
          <w:rFonts w:hint="eastAsia" w:cs="黑体"/>
          <w:color w:val="auto"/>
          <w:spacing w:val="6"/>
          <w:kern w:val="2"/>
          <w:sz w:val="26"/>
          <w:szCs w:val="26"/>
          <w:lang w:eastAsia="zh-CN"/>
        </w:rPr>
        <w:t>军马场学校初中部新建项目智慧校园设备采购（二次）包1光纤及无线专网建设</w:t>
      </w:r>
    </w:p>
    <w:p w14:paraId="339A01DF">
      <w:pPr>
        <w:widowControl/>
        <w:topLinePunct/>
        <w:adjustRightInd w:val="0"/>
        <w:snapToGrid w:val="0"/>
        <w:spacing w:line="470" w:lineRule="exact"/>
        <w:ind w:firstLine="544" w:firstLineChars="200"/>
        <w:rPr>
          <w:rFonts w:hint="eastAsia"/>
          <w:spacing w:val="6"/>
          <w:sz w:val="26"/>
          <w:szCs w:val="26"/>
        </w:rPr>
      </w:pPr>
      <w:r>
        <w:rPr>
          <w:rFonts w:hint="eastAsia"/>
          <w:spacing w:val="6"/>
          <w:sz w:val="26"/>
          <w:szCs w:val="26"/>
        </w:rPr>
        <w:t>2、项目工期：自合同签订之日起45日历天完成调试，并通过验收</w:t>
      </w:r>
    </w:p>
    <w:p w14:paraId="77C4681E">
      <w:pPr>
        <w:widowControl/>
        <w:topLinePunct/>
        <w:adjustRightInd w:val="0"/>
        <w:snapToGrid w:val="0"/>
        <w:spacing w:line="470" w:lineRule="exact"/>
        <w:ind w:firstLine="544" w:firstLineChars="200"/>
        <w:rPr>
          <w:rFonts w:hint="eastAsia"/>
          <w:spacing w:val="6"/>
          <w:sz w:val="26"/>
          <w:szCs w:val="26"/>
        </w:rPr>
      </w:pPr>
      <w:r>
        <w:rPr>
          <w:rFonts w:hint="eastAsia"/>
          <w:spacing w:val="6"/>
          <w:sz w:val="26"/>
          <w:szCs w:val="26"/>
        </w:rPr>
        <w:t>3、项目基本情况：本包段为光纤及无线专网建设，包括网关、核心交换、POE交换、接入交换等，详细数量及参数详见“采购标的数量及技术要求”。</w:t>
      </w:r>
    </w:p>
    <w:p w14:paraId="4BB08AFC">
      <w:pPr>
        <w:widowControl/>
        <w:topLinePunct/>
        <w:adjustRightInd w:val="0"/>
        <w:snapToGrid w:val="0"/>
        <w:spacing w:line="470" w:lineRule="exact"/>
        <w:ind w:firstLine="544" w:firstLineChars="200"/>
        <w:rPr>
          <w:rFonts w:hint="eastAsia"/>
          <w:spacing w:val="6"/>
          <w:sz w:val="26"/>
          <w:szCs w:val="26"/>
        </w:rPr>
      </w:pPr>
      <w:r>
        <w:rPr>
          <w:rFonts w:hint="eastAsia"/>
          <w:spacing w:val="6"/>
          <w:sz w:val="26"/>
          <w:szCs w:val="26"/>
        </w:rPr>
        <w:t>4、项目预算：48.79万元</w:t>
      </w:r>
    </w:p>
    <w:p w14:paraId="469C1236">
      <w:pPr>
        <w:widowControl/>
        <w:topLinePunct/>
        <w:adjustRightInd w:val="0"/>
        <w:snapToGrid w:val="0"/>
        <w:spacing w:line="470" w:lineRule="exact"/>
        <w:ind w:firstLine="544" w:firstLineChars="200"/>
        <w:rPr>
          <w:rFonts w:hint="eastAsia"/>
          <w:spacing w:val="6"/>
          <w:sz w:val="26"/>
          <w:szCs w:val="26"/>
        </w:rPr>
      </w:pPr>
      <w:r>
        <w:rPr>
          <w:rFonts w:hint="eastAsia"/>
          <w:spacing w:val="6"/>
          <w:sz w:val="26"/>
          <w:szCs w:val="26"/>
        </w:rPr>
        <w:t>5、最高限价：48.79万元（响应文件报价不得超过最高限价，超过最高限价的，视为不响应招标文件的实质性要求，作废标处理。）</w:t>
      </w:r>
    </w:p>
    <w:p w14:paraId="715F5577">
      <w:pPr>
        <w:pStyle w:val="70"/>
        <w:rPr>
          <w:rFonts w:hint="eastAsia" w:ascii="黑体" w:hAnsi="黑体" w:eastAsia="黑体" w:cs="黑体"/>
          <w:b/>
          <w:bCs/>
          <w:color w:val="auto"/>
          <w:spacing w:val="-6"/>
          <w:sz w:val="28"/>
          <w:szCs w:val="28"/>
        </w:rPr>
      </w:pPr>
    </w:p>
    <w:p w14:paraId="1E7CC17D">
      <w:pPr>
        <w:pStyle w:val="70"/>
        <w:rPr>
          <w:rFonts w:hint="eastAsia" w:ascii="黑体" w:hAnsi="黑体" w:eastAsia="黑体" w:cs="黑体"/>
          <w:b/>
          <w:bCs/>
          <w:color w:val="auto"/>
          <w:spacing w:val="-6"/>
          <w:sz w:val="28"/>
          <w:szCs w:val="28"/>
        </w:rPr>
      </w:pPr>
      <w:r>
        <w:rPr>
          <w:rFonts w:hint="eastAsia" w:ascii="黑体" w:hAnsi="黑体" w:eastAsia="黑体" w:cs="黑体"/>
          <w:b/>
          <w:bCs/>
          <w:color w:val="auto"/>
          <w:spacing w:val="-6"/>
          <w:sz w:val="28"/>
          <w:szCs w:val="28"/>
        </w:rPr>
        <w:t>二、</w:t>
      </w:r>
      <w:r>
        <w:rPr>
          <w:rFonts w:ascii="黑体" w:hAnsi="黑体" w:eastAsia="黑体" w:cs="黑体"/>
          <w:b/>
          <w:bCs/>
          <w:color w:val="auto"/>
          <w:spacing w:val="-6"/>
          <w:sz w:val="28"/>
          <w:szCs w:val="28"/>
        </w:rPr>
        <w:t>采购标的</w:t>
      </w:r>
      <w:r>
        <w:rPr>
          <w:rFonts w:hint="eastAsia" w:ascii="黑体" w:hAnsi="黑体" w:eastAsia="黑体" w:cs="黑体"/>
          <w:b/>
          <w:bCs/>
          <w:color w:val="auto"/>
          <w:spacing w:val="-6"/>
          <w:sz w:val="28"/>
          <w:szCs w:val="28"/>
        </w:rPr>
        <w:t>数量及技术要求</w:t>
      </w:r>
    </w:p>
    <w:tbl>
      <w:tblPr>
        <w:tblStyle w:val="81"/>
        <w:tblW w:w="5482" w:type="pct"/>
        <w:tblInd w:w="0" w:type="dxa"/>
        <w:tblLayout w:type="fixed"/>
        <w:tblCellMar>
          <w:top w:w="0" w:type="dxa"/>
          <w:left w:w="108" w:type="dxa"/>
          <w:bottom w:w="0" w:type="dxa"/>
          <w:right w:w="108" w:type="dxa"/>
        </w:tblCellMar>
      </w:tblPr>
      <w:tblGrid>
        <w:gridCol w:w="958"/>
        <w:gridCol w:w="1216"/>
        <w:gridCol w:w="6449"/>
        <w:gridCol w:w="705"/>
        <w:gridCol w:w="805"/>
      </w:tblGrid>
      <w:tr w14:paraId="045940DD">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6B93D02D">
            <w:pPr>
              <w:widowControl/>
              <w:jc w:val="center"/>
              <w:textAlignment w:val="center"/>
              <w:rPr>
                <w:rFonts w:hint="eastAsia" w:cs="宋体"/>
                <w:szCs w:val="21"/>
              </w:rPr>
            </w:pPr>
            <w:r>
              <w:rPr>
                <w:rFonts w:hint="eastAsia" w:cs="宋体"/>
                <w:kern w:val="0"/>
                <w:szCs w:val="21"/>
                <w:lang w:bidi="ar"/>
              </w:rPr>
              <w:t>序号</w:t>
            </w:r>
          </w:p>
        </w:tc>
        <w:tc>
          <w:tcPr>
            <w:tcW w:w="600" w:type="pct"/>
            <w:tcBorders>
              <w:top w:val="single" w:color="AEAAAA" w:sz="4" w:space="0"/>
              <w:left w:val="single" w:color="AEAAAA" w:sz="4" w:space="0"/>
              <w:bottom w:val="single" w:color="AEAAAA" w:sz="4" w:space="0"/>
              <w:right w:val="single" w:color="AEAAAA" w:sz="4" w:space="0"/>
            </w:tcBorders>
            <w:vAlign w:val="center"/>
          </w:tcPr>
          <w:p w14:paraId="6C4B5D7B">
            <w:pPr>
              <w:widowControl/>
              <w:jc w:val="center"/>
              <w:textAlignment w:val="center"/>
              <w:rPr>
                <w:rFonts w:hint="eastAsia" w:cs="宋体"/>
                <w:szCs w:val="21"/>
              </w:rPr>
            </w:pPr>
            <w:r>
              <w:rPr>
                <w:rFonts w:hint="eastAsia" w:cs="宋体"/>
                <w:kern w:val="0"/>
                <w:szCs w:val="21"/>
                <w:lang w:bidi="ar"/>
              </w:rPr>
              <w:t>产品类型</w:t>
            </w:r>
          </w:p>
        </w:tc>
        <w:tc>
          <w:tcPr>
            <w:tcW w:w="3181" w:type="pct"/>
            <w:tcBorders>
              <w:top w:val="single" w:color="AEAAAA" w:sz="4" w:space="0"/>
              <w:left w:val="single" w:color="AEAAAA" w:sz="4" w:space="0"/>
              <w:bottom w:val="single" w:color="AEAAAA" w:sz="4" w:space="0"/>
              <w:right w:val="single" w:color="AEAAAA" w:sz="4" w:space="0"/>
            </w:tcBorders>
            <w:vAlign w:val="center"/>
          </w:tcPr>
          <w:p w14:paraId="1869299B">
            <w:pPr>
              <w:widowControl/>
              <w:jc w:val="center"/>
              <w:textAlignment w:val="center"/>
              <w:rPr>
                <w:rFonts w:hint="eastAsia" w:cs="宋体"/>
                <w:szCs w:val="21"/>
              </w:rPr>
            </w:pPr>
            <w:r>
              <w:rPr>
                <w:rFonts w:hint="eastAsia" w:cs="宋体"/>
                <w:kern w:val="0"/>
                <w:szCs w:val="21"/>
                <w:lang w:bidi="ar"/>
              </w:rPr>
              <w:t xml:space="preserve">产品说明  </w:t>
            </w:r>
          </w:p>
        </w:tc>
        <w:tc>
          <w:tcPr>
            <w:tcW w:w="348" w:type="pct"/>
            <w:tcBorders>
              <w:top w:val="single" w:color="AEAAAA" w:sz="4" w:space="0"/>
              <w:left w:val="single" w:color="AEAAAA" w:sz="4" w:space="0"/>
              <w:bottom w:val="single" w:color="AEAAAA" w:sz="4" w:space="0"/>
              <w:right w:val="single" w:color="AEAAAA" w:sz="4" w:space="0"/>
            </w:tcBorders>
            <w:vAlign w:val="center"/>
          </w:tcPr>
          <w:p w14:paraId="67B04393">
            <w:pPr>
              <w:widowControl/>
              <w:jc w:val="center"/>
              <w:textAlignment w:val="center"/>
              <w:rPr>
                <w:rFonts w:hint="eastAsia" w:cs="宋体"/>
                <w:szCs w:val="21"/>
              </w:rPr>
            </w:pPr>
            <w:r>
              <w:rPr>
                <w:rFonts w:hint="eastAsia" w:cs="宋体"/>
                <w:kern w:val="0"/>
                <w:szCs w:val="21"/>
                <w:lang w:bidi="ar"/>
              </w:rPr>
              <w:t>数量</w:t>
            </w:r>
          </w:p>
        </w:tc>
        <w:tc>
          <w:tcPr>
            <w:tcW w:w="397" w:type="pct"/>
            <w:tcBorders>
              <w:top w:val="single" w:color="AEAAAA" w:sz="4" w:space="0"/>
              <w:left w:val="single" w:color="AEAAAA" w:sz="4" w:space="0"/>
              <w:bottom w:val="single" w:color="AEAAAA" w:sz="4" w:space="0"/>
              <w:right w:val="single" w:color="AEAAAA" w:sz="4" w:space="0"/>
            </w:tcBorders>
            <w:vAlign w:val="center"/>
          </w:tcPr>
          <w:p w14:paraId="659AFA66">
            <w:pPr>
              <w:widowControl/>
              <w:jc w:val="center"/>
              <w:textAlignment w:val="center"/>
              <w:rPr>
                <w:rFonts w:hint="eastAsia" w:cs="宋体"/>
                <w:szCs w:val="21"/>
              </w:rPr>
            </w:pPr>
            <w:r>
              <w:rPr>
                <w:rFonts w:hint="eastAsia" w:cs="宋体"/>
                <w:kern w:val="0"/>
                <w:szCs w:val="21"/>
                <w:lang w:bidi="ar"/>
              </w:rPr>
              <w:t>单位</w:t>
            </w:r>
          </w:p>
        </w:tc>
      </w:tr>
      <w:tr w14:paraId="38B88404">
        <w:tblPrEx>
          <w:tblCellMar>
            <w:top w:w="0" w:type="dxa"/>
            <w:left w:w="108" w:type="dxa"/>
            <w:bottom w:w="0" w:type="dxa"/>
            <w:right w:w="108" w:type="dxa"/>
          </w:tblCellMar>
        </w:tblPrEx>
        <w:trPr>
          <w:trHeight w:val="208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2951FCE1">
            <w:pPr>
              <w:widowControl/>
              <w:jc w:val="center"/>
              <w:textAlignment w:val="center"/>
              <w:rPr>
                <w:rFonts w:hint="eastAsia" w:cs="宋体"/>
                <w:szCs w:val="21"/>
              </w:rPr>
            </w:pPr>
            <w:r>
              <w:rPr>
                <w:rFonts w:hint="eastAsia" w:cs="宋体"/>
                <w:kern w:val="0"/>
                <w:szCs w:val="21"/>
                <w:lang w:bidi="ar"/>
              </w:rPr>
              <w:t>1</w:t>
            </w:r>
          </w:p>
        </w:tc>
        <w:tc>
          <w:tcPr>
            <w:tcW w:w="600" w:type="pct"/>
            <w:tcBorders>
              <w:top w:val="single" w:color="AEAAAA" w:sz="4" w:space="0"/>
              <w:left w:val="single" w:color="AEAAAA" w:sz="4" w:space="0"/>
              <w:bottom w:val="single" w:color="AEAAAA" w:sz="4" w:space="0"/>
              <w:right w:val="single" w:color="AEAAAA" w:sz="4" w:space="0"/>
            </w:tcBorders>
            <w:vAlign w:val="center"/>
          </w:tcPr>
          <w:p w14:paraId="409DE5A4">
            <w:pPr>
              <w:widowControl/>
              <w:textAlignment w:val="center"/>
              <w:rPr>
                <w:rFonts w:hint="eastAsia" w:cs="宋体"/>
                <w:szCs w:val="21"/>
              </w:rPr>
            </w:pPr>
            <w:r>
              <w:rPr>
                <w:rFonts w:hint="eastAsia" w:cs="宋体"/>
                <w:kern w:val="0"/>
                <w:szCs w:val="21"/>
                <w:lang w:bidi="ar"/>
              </w:rPr>
              <w:t>网关</w:t>
            </w:r>
          </w:p>
        </w:tc>
        <w:tc>
          <w:tcPr>
            <w:tcW w:w="3181" w:type="pct"/>
            <w:tcBorders>
              <w:top w:val="single" w:color="AEAAAA" w:sz="4" w:space="0"/>
              <w:left w:val="single" w:color="AEAAAA" w:sz="4" w:space="0"/>
              <w:bottom w:val="single" w:color="AEAAAA" w:sz="4" w:space="0"/>
              <w:right w:val="single" w:color="AEAAAA" w:sz="4" w:space="0"/>
            </w:tcBorders>
            <w:vAlign w:val="center"/>
          </w:tcPr>
          <w:p w14:paraId="351D66BE">
            <w:pPr>
              <w:widowControl/>
              <w:textAlignment w:val="center"/>
              <w:rPr>
                <w:rFonts w:hint="eastAsia" w:cs="宋体"/>
                <w:szCs w:val="21"/>
              </w:rPr>
            </w:pPr>
            <w:r>
              <w:rPr>
                <w:rFonts w:hint="eastAsia" w:cs="宋体"/>
                <w:kern w:val="0"/>
                <w:szCs w:val="21"/>
                <w:lang w:bidi="ar"/>
              </w:rPr>
              <w:t>1. 无阻塞交换架构；</w:t>
            </w:r>
            <w:r>
              <w:rPr>
                <w:rFonts w:hint="eastAsia" w:cs="宋体"/>
                <w:kern w:val="0"/>
                <w:szCs w:val="21"/>
                <w:lang w:bidi="ar"/>
              </w:rPr>
              <w:br w:type="textWrapping"/>
            </w:r>
            <w:r>
              <w:rPr>
                <w:rFonts w:hint="eastAsia" w:cs="宋体"/>
                <w:kern w:val="0"/>
                <w:szCs w:val="21"/>
                <w:lang w:bidi="ar"/>
              </w:rPr>
              <w:t>2. 多核CPU；</w:t>
            </w:r>
            <w:r>
              <w:rPr>
                <w:rFonts w:hint="eastAsia" w:cs="宋体"/>
                <w:kern w:val="0"/>
                <w:szCs w:val="21"/>
                <w:lang w:bidi="ar"/>
              </w:rPr>
              <w:br w:type="textWrapping"/>
            </w:r>
            <w:r>
              <w:rPr>
                <w:rFonts w:hint="eastAsia" w:cs="宋体"/>
                <w:kern w:val="0"/>
                <w:szCs w:val="21"/>
                <w:lang w:bidi="ar"/>
              </w:rPr>
              <w:t>3. 支持5G扩展能力；</w:t>
            </w:r>
            <w:r>
              <w:rPr>
                <w:rFonts w:hint="eastAsia" w:cs="宋体"/>
                <w:kern w:val="0"/>
                <w:szCs w:val="21"/>
                <w:lang w:bidi="ar"/>
              </w:rPr>
              <w:br w:type="textWrapping"/>
            </w:r>
            <w:r>
              <w:rPr>
                <w:rFonts w:hint="eastAsia" w:cs="宋体"/>
                <w:kern w:val="0"/>
                <w:szCs w:val="21"/>
                <w:lang w:bidi="ar"/>
              </w:rPr>
              <w:t>4. 支持多发选收、主动抗丢包，带宽利用率&gt;90%；</w:t>
            </w:r>
            <w:r>
              <w:rPr>
                <w:rFonts w:hint="eastAsia" w:cs="宋体"/>
                <w:kern w:val="0"/>
                <w:szCs w:val="21"/>
                <w:lang w:bidi="ar"/>
              </w:rPr>
              <w:br w:type="textWrapping"/>
            </w:r>
            <w:r>
              <w:rPr>
                <w:rFonts w:hint="eastAsia" w:cs="宋体"/>
                <w:kern w:val="0"/>
                <w:szCs w:val="21"/>
                <w:lang w:bidi="ar"/>
              </w:rPr>
              <w:t>5. 支持防火墙、IPS、AV、IPSec VPN；</w:t>
            </w:r>
            <w:r>
              <w:rPr>
                <w:rFonts w:hint="eastAsia" w:cs="宋体"/>
                <w:kern w:val="0"/>
                <w:szCs w:val="21"/>
                <w:lang w:bidi="ar"/>
              </w:rPr>
              <w:br w:type="textWrapping"/>
            </w:r>
            <w:r>
              <w:rPr>
                <w:rFonts w:hint="eastAsia" w:cs="宋体"/>
                <w:kern w:val="0"/>
                <w:szCs w:val="21"/>
                <w:lang w:bidi="ar"/>
              </w:rPr>
              <w:t>6. 模块化设计，可扩展插槽≥2个。</w:t>
            </w:r>
          </w:p>
        </w:tc>
        <w:tc>
          <w:tcPr>
            <w:tcW w:w="348" w:type="pct"/>
            <w:tcBorders>
              <w:top w:val="single" w:color="AEAAAA" w:sz="4" w:space="0"/>
              <w:left w:val="single" w:color="AEAAAA" w:sz="4" w:space="0"/>
              <w:bottom w:val="single" w:color="AEAAAA" w:sz="4" w:space="0"/>
              <w:right w:val="single" w:color="AEAAAA" w:sz="4" w:space="0"/>
            </w:tcBorders>
            <w:vAlign w:val="center"/>
          </w:tcPr>
          <w:p w14:paraId="3E9AC8EE">
            <w:pPr>
              <w:widowControl/>
              <w:jc w:val="center"/>
              <w:textAlignment w:val="center"/>
              <w:rPr>
                <w:rFonts w:hint="eastAsia" w:cs="宋体"/>
                <w:szCs w:val="21"/>
              </w:rPr>
            </w:pPr>
            <w:r>
              <w:rPr>
                <w:rFonts w:hint="eastAsia" w:cs="宋体"/>
                <w:kern w:val="0"/>
                <w:szCs w:val="21"/>
                <w:lang w:bidi="ar"/>
              </w:rPr>
              <w:t>1</w:t>
            </w:r>
          </w:p>
        </w:tc>
        <w:tc>
          <w:tcPr>
            <w:tcW w:w="397" w:type="pct"/>
            <w:tcBorders>
              <w:top w:val="single" w:color="AEAAAA" w:sz="4" w:space="0"/>
              <w:left w:val="single" w:color="AEAAAA" w:sz="4" w:space="0"/>
              <w:bottom w:val="single" w:color="AEAAAA" w:sz="4" w:space="0"/>
              <w:right w:val="single" w:color="AEAAAA" w:sz="4" w:space="0"/>
            </w:tcBorders>
            <w:vAlign w:val="center"/>
          </w:tcPr>
          <w:p w14:paraId="75DCEFD1">
            <w:pPr>
              <w:widowControl/>
              <w:textAlignment w:val="center"/>
              <w:rPr>
                <w:rFonts w:hint="eastAsia" w:cs="宋体"/>
                <w:szCs w:val="21"/>
              </w:rPr>
            </w:pPr>
            <w:r>
              <w:rPr>
                <w:rFonts w:hint="eastAsia" w:cs="宋体"/>
                <w:kern w:val="0"/>
                <w:szCs w:val="21"/>
                <w:lang w:bidi="ar"/>
              </w:rPr>
              <w:t>台</w:t>
            </w:r>
          </w:p>
        </w:tc>
      </w:tr>
      <w:tr w14:paraId="219BE07D">
        <w:tblPrEx>
          <w:tblCellMar>
            <w:top w:w="0" w:type="dxa"/>
            <w:left w:w="108" w:type="dxa"/>
            <w:bottom w:w="0" w:type="dxa"/>
            <w:right w:w="108" w:type="dxa"/>
          </w:tblCellMar>
        </w:tblPrEx>
        <w:trPr>
          <w:trHeight w:val="240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0EF061C6">
            <w:pPr>
              <w:widowControl/>
              <w:jc w:val="center"/>
              <w:textAlignment w:val="center"/>
              <w:rPr>
                <w:rFonts w:hint="eastAsia" w:cs="宋体"/>
                <w:szCs w:val="21"/>
              </w:rPr>
            </w:pPr>
            <w:r>
              <w:rPr>
                <w:rFonts w:hint="eastAsia" w:cs="宋体"/>
                <w:kern w:val="0"/>
                <w:szCs w:val="21"/>
                <w:lang w:bidi="ar"/>
              </w:rPr>
              <w:t>2</w:t>
            </w:r>
          </w:p>
        </w:tc>
        <w:tc>
          <w:tcPr>
            <w:tcW w:w="600" w:type="pct"/>
            <w:tcBorders>
              <w:top w:val="single" w:color="AEAAAA" w:sz="4" w:space="0"/>
              <w:left w:val="single" w:color="AEAAAA" w:sz="4" w:space="0"/>
              <w:bottom w:val="single" w:color="AEAAAA" w:sz="4" w:space="0"/>
              <w:right w:val="single" w:color="AEAAAA" w:sz="4" w:space="0"/>
            </w:tcBorders>
            <w:vAlign w:val="center"/>
          </w:tcPr>
          <w:p w14:paraId="03EE8C7A">
            <w:pPr>
              <w:widowControl/>
              <w:textAlignment w:val="center"/>
              <w:rPr>
                <w:rFonts w:hint="eastAsia" w:cs="宋体"/>
                <w:szCs w:val="21"/>
              </w:rPr>
            </w:pPr>
            <w:r>
              <w:rPr>
                <w:rFonts w:hint="eastAsia" w:cs="宋体"/>
                <w:kern w:val="0"/>
                <w:szCs w:val="21"/>
                <w:lang w:bidi="ar"/>
              </w:rPr>
              <w:t>核心交换</w:t>
            </w:r>
          </w:p>
        </w:tc>
        <w:tc>
          <w:tcPr>
            <w:tcW w:w="3181" w:type="pct"/>
            <w:tcBorders>
              <w:top w:val="single" w:color="AEAAAA" w:sz="4" w:space="0"/>
              <w:left w:val="single" w:color="AEAAAA" w:sz="4" w:space="0"/>
              <w:bottom w:val="single" w:color="AEAAAA" w:sz="4" w:space="0"/>
              <w:right w:val="single" w:color="AEAAAA" w:sz="4" w:space="0"/>
            </w:tcBorders>
            <w:vAlign w:val="center"/>
          </w:tcPr>
          <w:p w14:paraId="5AEC9631">
            <w:pPr>
              <w:widowControl/>
              <w:textAlignment w:val="center"/>
              <w:rPr>
                <w:rFonts w:hint="eastAsia" w:cs="宋体"/>
                <w:szCs w:val="21"/>
              </w:rPr>
            </w:pPr>
            <w:r>
              <w:rPr>
                <w:rFonts w:hint="eastAsia" w:cs="宋体"/>
                <w:kern w:val="0"/>
                <w:szCs w:val="21"/>
                <w:lang w:bidi="ar"/>
              </w:rPr>
              <w:t>1、交换容量≥672Gbps；</w:t>
            </w:r>
            <w:r>
              <w:rPr>
                <w:rFonts w:hint="eastAsia" w:cs="宋体"/>
                <w:kern w:val="0"/>
                <w:szCs w:val="21"/>
                <w:lang w:bidi="ar"/>
              </w:rPr>
              <w:br w:type="textWrapping"/>
            </w:r>
            <w:r>
              <w:rPr>
                <w:rFonts w:hint="eastAsia" w:cs="宋体"/>
                <w:kern w:val="0"/>
                <w:szCs w:val="21"/>
                <w:lang w:bidi="ar"/>
              </w:rPr>
              <w:t>2、包转发率≥171Mpps；</w:t>
            </w:r>
            <w:r>
              <w:rPr>
                <w:rFonts w:hint="eastAsia" w:cs="宋体"/>
                <w:kern w:val="0"/>
                <w:szCs w:val="21"/>
                <w:lang w:bidi="ar"/>
              </w:rPr>
              <w:br w:type="textWrapping"/>
            </w:r>
            <w:r>
              <w:rPr>
                <w:rFonts w:hint="eastAsia" w:cs="宋体"/>
                <w:kern w:val="0"/>
                <w:szCs w:val="21"/>
                <w:lang w:bidi="ar"/>
              </w:rPr>
              <w:t>3、千兆电口≥24个；万兆光口（SFP+）≥4；</w:t>
            </w:r>
            <w:r>
              <w:rPr>
                <w:rFonts w:hint="eastAsia" w:cs="宋体"/>
                <w:kern w:val="0"/>
                <w:szCs w:val="21"/>
                <w:lang w:bidi="ar"/>
              </w:rPr>
              <w:br w:type="textWrapping"/>
            </w:r>
            <w:r>
              <w:rPr>
                <w:rFonts w:hint="eastAsia" w:cs="宋体"/>
                <w:kern w:val="0"/>
                <w:szCs w:val="21"/>
                <w:lang w:bidi="ar"/>
              </w:rPr>
              <w:t>4、支持堆叠功能，设备自身具备高速专用堆叠端口；</w:t>
            </w:r>
            <w:r>
              <w:rPr>
                <w:rFonts w:hint="eastAsia" w:cs="宋体"/>
                <w:kern w:val="0"/>
                <w:szCs w:val="21"/>
                <w:lang w:bidi="ar"/>
              </w:rPr>
              <w:br w:type="textWrapping"/>
            </w:r>
            <w:r>
              <w:rPr>
                <w:rFonts w:hint="eastAsia" w:cs="宋体"/>
                <w:kern w:val="0"/>
                <w:szCs w:val="21"/>
                <w:lang w:bidi="ar"/>
              </w:rPr>
              <w:t>专用堆叠端口≥2个；堆叠端口速率≥10Gbps；最大堆叠数量9台；</w:t>
            </w:r>
            <w:r>
              <w:rPr>
                <w:rFonts w:hint="eastAsia" w:cs="宋体"/>
                <w:kern w:val="0"/>
                <w:szCs w:val="21"/>
                <w:lang w:bidi="ar"/>
              </w:rPr>
              <w:br w:type="textWrapping"/>
            </w:r>
            <w:r>
              <w:rPr>
                <w:rFonts w:hint="eastAsia" w:cs="宋体"/>
                <w:kern w:val="0"/>
                <w:szCs w:val="21"/>
                <w:lang w:bidi="ar"/>
              </w:rPr>
              <w:t>5、设备支持可插拔双电源模块，支持 1+1 电源备份；</w:t>
            </w:r>
            <w:r>
              <w:rPr>
                <w:rFonts w:hint="eastAsia" w:cs="宋体"/>
                <w:kern w:val="0"/>
                <w:szCs w:val="21"/>
                <w:lang w:bidi="ar"/>
              </w:rPr>
              <w:br w:type="textWrapping"/>
            </w:r>
            <w:r>
              <w:rPr>
                <w:rFonts w:hint="eastAsia" w:cs="宋体"/>
                <w:kern w:val="0"/>
                <w:szCs w:val="21"/>
                <w:lang w:bidi="ar"/>
              </w:rPr>
              <w:t>6、设备能够长期在-5°C ~ +50°C温度围内稳定运行；</w:t>
            </w:r>
            <w:r>
              <w:rPr>
                <w:rFonts w:hint="eastAsia" w:cs="宋体"/>
                <w:kern w:val="0"/>
                <w:szCs w:val="21"/>
                <w:lang w:bidi="ar"/>
              </w:rPr>
              <w:br w:type="textWrapping"/>
            </w:r>
            <w:r>
              <w:rPr>
                <w:rFonts w:hint="eastAsia" w:cs="宋体"/>
                <w:kern w:val="0"/>
                <w:szCs w:val="21"/>
                <w:lang w:bidi="ar"/>
              </w:rPr>
              <w:t>7、风冷散热，风扇支持智能调速；</w:t>
            </w:r>
            <w:r>
              <w:rPr>
                <w:rFonts w:hint="eastAsia" w:cs="宋体"/>
                <w:kern w:val="0"/>
                <w:szCs w:val="21"/>
                <w:lang w:bidi="ar"/>
              </w:rPr>
              <w:br w:type="textWrapping"/>
            </w:r>
            <w:r>
              <w:rPr>
                <w:rFonts w:hint="eastAsia" w:cs="宋体"/>
                <w:kern w:val="0"/>
                <w:szCs w:val="21"/>
                <w:lang w:bidi="ar"/>
              </w:rPr>
              <w:t>8、支持MAC地址≥32K；</w:t>
            </w:r>
            <w:r>
              <w:rPr>
                <w:rFonts w:hint="eastAsia" w:cs="宋体"/>
                <w:kern w:val="0"/>
                <w:szCs w:val="21"/>
                <w:lang w:bidi="ar"/>
              </w:rPr>
              <w:br w:type="textWrapping"/>
            </w:r>
            <w:r>
              <w:rPr>
                <w:rFonts w:hint="eastAsia" w:cs="宋体"/>
                <w:kern w:val="0"/>
                <w:szCs w:val="21"/>
                <w:lang w:bidi="ar"/>
              </w:rPr>
              <w:t>9、支持 4K VLAN；支持 Voice VLAN；支持 MUX VLAN 功能；支持基于 MAC/协议/IP 子网/策略/端口的 VLAN；支持基本 QinQ 和灵活 QinQ；</w:t>
            </w:r>
            <w:r>
              <w:rPr>
                <w:rFonts w:hint="eastAsia" w:cs="宋体"/>
                <w:kern w:val="0"/>
                <w:szCs w:val="21"/>
                <w:lang w:bidi="ar"/>
              </w:rPr>
              <w:br w:type="textWrapping"/>
            </w:r>
            <w:r>
              <w:rPr>
                <w:rFonts w:hint="eastAsia" w:cs="宋体"/>
                <w:kern w:val="0"/>
                <w:szCs w:val="21"/>
                <w:lang w:bidi="ar"/>
              </w:rPr>
              <w:t>10、支持 ERPS 以太环网保护协议（G.8032）；支持 STP（IEEE 802.1D），RSTP（IEEE 802.1w）和 MSTP（IEEE 802.1s）协议；</w:t>
            </w:r>
            <w:r>
              <w:rPr>
                <w:rFonts w:hint="eastAsia" w:cs="宋体"/>
                <w:kern w:val="0"/>
                <w:szCs w:val="21"/>
                <w:lang w:bidi="ar"/>
              </w:rPr>
              <w:br w:type="textWrapping"/>
            </w:r>
            <w:r>
              <w:rPr>
                <w:rFonts w:hint="eastAsia" w:cs="宋体"/>
                <w:kern w:val="0"/>
                <w:szCs w:val="21"/>
                <w:lang w:bidi="ar"/>
              </w:rPr>
              <w:t>11、支持静态路由、策略路由；支持RIP、RIPng、OSPF、OSPFv3、IS-IS、IS-ISv6、BGP、BGP4+、VRRP、VRRP6、ECMP；</w:t>
            </w:r>
            <w:r>
              <w:rPr>
                <w:rFonts w:hint="eastAsia" w:cs="宋体"/>
                <w:kern w:val="0"/>
                <w:szCs w:val="21"/>
                <w:lang w:bidi="ar"/>
              </w:rPr>
              <w:br w:type="textWrapping"/>
            </w:r>
            <w:r>
              <w:rPr>
                <w:rFonts w:hint="eastAsia" w:cs="宋体"/>
                <w:kern w:val="0"/>
                <w:szCs w:val="21"/>
                <w:lang w:bidi="ar"/>
              </w:rPr>
              <w:t>12、支持 ND（Neighbor Discovery）；支持 PMTU；支持 IPv6 Ping、IPv6 Tracert、IPv6 Telnet、DHCPv6 server；</w:t>
            </w:r>
            <w:r>
              <w:rPr>
                <w:rFonts w:hint="eastAsia" w:cs="宋体"/>
                <w:kern w:val="0"/>
                <w:szCs w:val="21"/>
                <w:lang w:bidi="ar"/>
              </w:rPr>
              <w:br w:type="textWrapping"/>
            </w:r>
            <w:r>
              <w:rPr>
                <w:rFonts w:hint="eastAsia" w:cs="宋体"/>
                <w:kern w:val="0"/>
                <w:szCs w:val="21"/>
                <w:lang w:bidi="ar"/>
              </w:rPr>
              <w:t>13、支持 PIM DM、PIM SM、PIM SSM； 支持MLDv1/v2，支持MLD Snooping；支持 IGMP v1/v2/v3、IGMP v1/v2/v3 Snooping和 IGMP fast-leave；</w:t>
            </w:r>
            <w:r>
              <w:rPr>
                <w:rFonts w:hint="eastAsia" w:cs="宋体"/>
                <w:kern w:val="0"/>
                <w:szCs w:val="21"/>
                <w:lang w:bidi="ar"/>
              </w:rPr>
              <w:br w:type="textWrapping"/>
            </w:r>
            <w:r>
              <w:rPr>
                <w:rFonts w:hint="eastAsia" w:cs="宋体"/>
                <w:kern w:val="0"/>
                <w:szCs w:val="21"/>
                <w:lang w:bidi="ar"/>
              </w:rPr>
              <w:t>14、支持对端口入方向、出方向进行速率限制；支持基于端口的流量监管，支持双速三色CAR功能；支持DRR、SP、DRR+SP队列调度算法；支持基于队列整形和端口限速的功能；</w:t>
            </w:r>
            <w:r>
              <w:rPr>
                <w:rFonts w:hint="eastAsia" w:cs="宋体"/>
                <w:kern w:val="0"/>
                <w:szCs w:val="21"/>
                <w:lang w:bidi="ar"/>
              </w:rPr>
              <w:br w:type="textWrapping"/>
            </w:r>
            <w:r>
              <w:rPr>
                <w:rFonts w:hint="eastAsia" w:cs="宋体"/>
                <w:kern w:val="0"/>
                <w:szCs w:val="21"/>
                <w:lang w:bidi="ar"/>
              </w:rPr>
              <w:t>15、支持对CPU的攻击防护，支持不同协议报文的策略控制和保护，支持CPU控制报文的优先级调度；</w:t>
            </w:r>
            <w:r>
              <w:rPr>
                <w:rFonts w:hint="eastAsia" w:cs="宋体"/>
                <w:kern w:val="0"/>
                <w:szCs w:val="21"/>
                <w:lang w:bidi="ar"/>
              </w:rPr>
              <w:br w:type="textWrapping"/>
            </w:r>
            <w:r>
              <w:rPr>
                <w:rFonts w:hint="eastAsia" w:cs="宋体"/>
                <w:kern w:val="0"/>
                <w:szCs w:val="21"/>
                <w:lang w:bidi="ar"/>
              </w:rPr>
              <w:t>16、支持IEEE 802.1X接入层认证；</w:t>
            </w:r>
            <w:r>
              <w:rPr>
                <w:rFonts w:hint="eastAsia" w:cs="宋体"/>
                <w:kern w:val="0"/>
                <w:szCs w:val="21"/>
                <w:lang w:bidi="ar"/>
              </w:rPr>
              <w:br w:type="textWrapping"/>
            </w:r>
            <w:r>
              <w:rPr>
                <w:rFonts w:hint="eastAsia" w:cs="宋体"/>
                <w:kern w:val="0"/>
                <w:szCs w:val="21"/>
                <w:lang w:bidi="ar"/>
              </w:rPr>
              <w:t>17、支持 802.3az 能效以太网 EEE，节能环保，</w:t>
            </w:r>
            <w:r>
              <w:rPr>
                <w:rFonts w:hint="eastAsia" w:cs="宋体"/>
                <w:kern w:val="0"/>
                <w:szCs w:val="21"/>
                <w:lang w:bidi="ar"/>
              </w:rPr>
              <w:br w:type="textWrapping"/>
            </w:r>
            <w:r>
              <w:rPr>
                <w:rFonts w:hint="eastAsia" w:cs="宋体"/>
                <w:kern w:val="0"/>
                <w:szCs w:val="21"/>
                <w:lang w:bidi="ar"/>
              </w:rPr>
              <w:t>18、支持SNMP v1/v2/v3；支持RMON；支持 Web网管特性；</w:t>
            </w:r>
            <w:r>
              <w:rPr>
                <w:rFonts w:hint="eastAsia" w:cs="宋体"/>
                <w:kern w:val="0"/>
                <w:szCs w:val="21"/>
                <w:lang w:bidi="ar"/>
              </w:rPr>
              <w:br w:type="textWrapping"/>
            </w:r>
            <w:r>
              <w:rPr>
                <w:rFonts w:hint="eastAsia" w:cs="宋体"/>
                <w:kern w:val="0"/>
                <w:szCs w:val="21"/>
                <w:lang w:bidi="ar"/>
              </w:rPr>
              <w:t>支持本地EasyWeb管理；支持云平台管理；</w:t>
            </w:r>
          </w:p>
        </w:tc>
        <w:tc>
          <w:tcPr>
            <w:tcW w:w="348" w:type="pct"/>
            <w:tcBorders>
              <w:top w:val="single" w:color="AEAAAA" w:sz="4" w:space="0"/>
              <w:left w:val="single" w:color="AEAAAA" w:sz="4" w:space="0"/>
              <w:bottom w:val="single" w:color="AEAAAA" w:sz="4" w:space="0"/>
              <w:right w:val="single" w:color="AEAAAA" w:sz="4" w:space="0"/>
            </w:tcBorders>
            <w:vAlign w:val="center"/>
          </w:tcPr>
          <w:p w14:paraId="491D9416">
            <w:pPr>
              <w:widowControl/>
              <w:jc w:val="center"/>
              <w:textAlignment w:val="center"/>
              <w:rPr>
                <w:rFonts w:hint="eastAsia" w:cs="宋体"/>
                <w:szCs w:val="21"/>
              </w:rPr>
            </w:pPr>
            <w:r>
              <w:rPr>
                <w:rFonts w:hint="eastAsia" w:cs="宋体"/>
                <w:kern w:val="0"/>
                <w:szCs w:val="21"/>
                <w:lang w:bidi="ar"/>
              </w:rPr>
              <w:t>1</w:t>
            </w:r>
          </w:p>
        </w:tc>
        <w:tc>
          <w:tcPr>
            <w:tcW w:w="397" w:type="pct"/>
            <w:tcBorders>
              <w:top w:val="single" w:color="AEAAAA" w:sz="4" w:space="0"/>
              <w:left w:val="single" w:color="AEAAAA" w:sz="4" w:space="0"/>
              <w:bottom w:val="single" w:color="AEAAAA" w:sz="4" w:space="0"/>
              <w:right w:val="single" w:color="AEAAAA" w:sz="4" w:space="0"/>
            </w:tcBorders>
            <w:vAlign w:val="center"/>
          </w:tcPr>
          <w:p w14:paraId="6F847CF0">
            <w:pPr>
              <w:widowControl/>
              <w:jc w:val="center"/>
              <w:textAlignment w:val="center"/>
              <w:rPr>
                <w:rFonts w:hint="eastAsia" w:cs="宋体"/>
                <w:szCs w:val="21"/>
              </w:rPr>
            </w:pPr>
            <w:r>
              <w:rPr>
                <w:rFonts w:hint="eastAsia" w:cs="宋体"/>
                <w:kern w:val="0"/>
                <w:szCs w:val="21"/>
                <w:lang w:bidi="ar"/>
              </w:rPr>
              <w:t>台</w:t>
            </w:r>
          </w:p>
        </w:tc>
      </w:tr>
      <w:tr w14:paraId="329F5F74">
        <w:tblPrEx>
          <w:tblCellMar>
            <w:top w:w="0" w:type="dxa"/>
            <w:left w:w="108" w:type="dxa"/>
            <w:bottom w:w="0" w:type="dxa"/>
            <w:right w:w="108" w:type="dxa"/>
          </w:tblCellMar>
        </w:tblPrEx>
        <w:trPr>
          <w:trHeight w:val="312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12BB7A56">
            <w:pPr>
              <w:widowControl/>
              <w:jc w:val="center"/>
              <w:textAlignment w:val="center"/>
              <w:rPr>
                <w:rFonts w:hint="eastAsia" w:cs="宋体"/>
                <w:szCs w:val="21"/>
              </w:rPr>
            </w:pPr>
            <w:r>
              <w:rPr>
                <w:rFonts w:hint="eastAsia" w:cs="宋体"/>
                <w:kern w:val="0"/>
                <w:szCs w:val="21"/>
                <w:lang w:bidi="ar"/>
              </w:rPr>
              <w:t>3</w:t>
            </w:r>
          </w:p>
        </w:tc>
        <w:tc>
          <w:tcPr>
            <w:tcW w:w="600" w:type="pct"/>
            <w:tcBorders>
              <w:top w:val="single" w:color="AEAAAA" w:sz="4" w:space="0"/>
              <w:left w:val="single" w:color="AEAAAA" w:sz="4" w:space="0"/>
              <w:bottom w:val="single" w:color="AEAAAA" w:sz="4" w:space="0"/>
              <w:right w:val="single" w:color="AEAAAA" w:sz="4" w:space="0"/>
            </w:tcBorders>
            <w:vAlign w:val="center"/>
          </w:tcPr>
          <w:p w14:paraId="54114A5C">
            <w:pPr>
              <w:widowControl/>
              <w:textAlignment w:val="center"/>
              <w:rPr>
                <w:rFonts w:hint="eastAsia" w:cs="宋体"/>
                <w:szCs w:val="21"/>
              </w:rPr>
            </w:pPr>
            <w:r>
              <w:rPr>
                <w:rFonts w:hint="eastAsia" w:cs="宋体"/>
                <w:kern w:val="0"/>
                <w:szCs w:val="21"/>
                <w:lang w:bidi="ar"/>
              </w:rPr>
              <w:t>POE交换</w:t>
            </w:r>
          </w:p>
        </w:tc>
        <w:tc>
          <w:tcPr>
            <w:tcW w:w="3181" w:type="pct"/>
            <w:tcBorders>
              <w:top w:val="single" w:color="AEAAAA" w:sz="4" w:space="0"/>
              <w:left w:val="single" w:color="AEAAAA" w:sz="4" w:space="0"/>
              <w:bottom w:val="single" w:color="AEAAAA" w:sz="4" w:space="0"/>
              <w:right w:val="single" w:color="AEAAAA" w:sz="4" w:space="0"/>
            </w:tcBorders>
            <w:vAlign w:val="center"/>
          </w:tcPr>
          <w:p w14:paraId="4D7DA42B">
            <w:pPr>
              <w:widowControl/>
              <w:textAlignment w:val="center"/>
              <w:rPr>
                <w:rFonts w:hint="eastAsia" w:cs="宋体"/>
                <w:szCs w:val="21"/>
              </w:rPr>
            </w:pPr>
            <w:r>
              <w:rPr>
                <w:rFonts w:hint="eastAsia" w:cs="宋体"/>
                <w:kern w:val="0"/>
                <w:szCs w:val="21"/>
                <w:lang w:bidi="ar"/>
              </w:rPr>
              <w:t>1、交换容量≥192Gbps，</w:t>
            </w:r>
            <w:r>
              <w:rPr>
                <w:rFonts w:hint="eastAsia" w:cs="宋体"/>
                <w:kern w:val="0"/>
                <w:szCs w:val="21"/>
                <w:lang w:bidi="ar"/>
              </w:rPr>
              <w:br w:type="textWrapping"/>
            </w:r>
            <w:r>
              <w:rPr>
                <w:rFonts w:hint="eastAsia" w:cs="宋体"/>
                <w:kern w:val="0"/>
                <w:szCs w:val="21"/>
                <w:lang w:bidi="ar"/>
              </w:rPr>
              <w:t>2、包转发率≥39Mpps，</w:t>
            </w:r>
            <w:r>
              <w:rPr>
                <w:rFonts w:hint="eastAsia" w:cs="宋体"/>
                <w:kern w:val="0"/>
                <w:szCs w:val="21"/>
                <w:lang w:bidi="ar"/>
              </w:rPr>
              <w:br w:type="textWrapping"/>
            </w:r>
            <w:r>
              <w:rPr>
                <w:rFonts w:hint="eastAsia" w:cs="宋体"/>
                <w:kern w:val="0"/>
                <w:szCs w:val="21"/>
                <w:lang w:bidi="ar"/>
              </w:rPr>
              <w:t>3、24 个千兆电口，2 个千兆 SFP，</w:t>
            </w:r>
            <w:r>
              <w:rPr>
                <w:rFonts w:hint="eastAsia" w:cs="宋体"/>
                <w:kern w:val="0"/>
                <w:szCs w:val="21"/>
                <w:lang w:bidi="ar"/>
              </w:rPr>
              <w:br w:type="textWrapping"/>
            </w:r>
            <w:r>
              <w:rPr>
                <w:rFonts w:hint="eastAsia" w:cs="宋体"/>
                <w:kern w:val="0"/>
                <w:szCs w:val="21"/>
                <w:lang w:bidi="ar"/>
              </w:rPr>
              <w:t>4、支持 POE/POE+，POE 功率≥370W，</w:t>
            </w:r>
            <w:r>
              <w:rPr>
                <w:rFonts w:hint="eastAsia" w:cs="宋体"/>
                <w:kern w:val="0"/>
                <w:szCs w:val="21"/>
                <w:lang w:bidi="ar"/>
              </w:rPr>
              <w:br w:type="textWrapping"/>
            </w:r>
            <w:r>
              <w:rPr>
                <w:rFonts w:hint="eastAsia" w:cs="宋体"/>
                <w:kern w:val="0"/>
                <w:szCs w:val="21"/>
                <w:lang w:bidi="ar"/>
              </w:rPr>
              <w:t>5、交换机重启时（版本升级），对下挂 PD设备供电不会中断，保证交换机重启过程中 PD 设备不掉电，实现 支持POE供电无缝切换，重启时下联设备持续供电，</w:t>
            </w:r>
            <w:r>
              <w:rPr>
                <w:rFonts w:hint="eastAsia" w:cs="宋体"/>
                <w:kern w:val="0"/>
                <w:szCs w:val="21"/>
                <w:lang w:bidi="ar"/>
              </w:rPr>
              <w:br w:type="textWrapping"/>
            </w:r>
            <w:r>
              <w:rPr>
                <w:rFonts w:hint="eastAsia" w:cs="宋体"/>
                <w:kern w:val="0"/>
                <w:szCs w:val="21"/>
                <w:lang w:bidi="ar"/>
              </w:rPr>
              <w:t>6、支持4K VLAN</w:t>
            </w:r>
            <w:r>
              <w:rPr>
                <w:rFonts w:hint="eastAsia" w:cs="宋体"/>
                <w:kern w:val="0"/>
                <w:szCs w:val="21"/>
                <w:lang w:bidi="ar"/>
              </w:rPr>
              <w:br w:type="textWrapping"/>
            </w:r>
            <w:r>
              <w:rPr>
                <w:rFonts w:hint="eastAsia" w:cs="宋体"/>
                <w:kern w:val="0"/>
                <w:szCs w:val="21"/>
                <w:lang w:bidi="ar"/>
              </w:rPr>
              <w:t>7、MTBF（平均无故障时间）超过 40 年</w:t>
            </w:r>
            <w:r>
              <w:rPr>
                <w:rFonts w:hint="eastAsia" w:cs="宋体"/>
                <w:kern w:val="0"/>
                <w:szCs w:val="21"/>
                <w:lang w:bidi="ar"/>
              </w:rPr>
              <w:br w:type="textWrapping"/>
            </w:r>
            <w:r>
              <w:rPr>
                <w:rFonts w:hint="eastAsia" w:cs="宋体"/>
                <w:kern w:val="0"/>
                <w:szCs w:val="21"/>
                <w:lang w:bidi="ar"/>
              </w:rPr>
              <w:t>8、可用度满足 99.999%的电信级可靠性要求，</w:t>
            </w:r>
            <w:r>
              <w:rPr>
                <w:rFonts w:hint="eastAsia" w:cs="宋体"/>
                <w:kern w:val="0"/>
                <w:szCs w:val="21"/>
                <w:lang w:bidi="ar"/>
              </w:rPr>
              <w:br w:type="textWrapping"/>
            </w:r>
            <w:r>
              <w:rPr>
                <w:rFonts w:hint="eastAsia" w:cs="宋体"/>
                <w:kern w:val="0"/>
                <w:szCs w:val="21"/>
                <w:lang w:bidi="ar"/>
              </w:rPr>
              <w:t xml:space="preserve">9、业务口防雷可达 6KV </w:t>
            </w:r>
            <w:r>
              <w:rPr>
                <w:rFonts w:hint="eastAsia" w:cs="宋体"/>
                <w:kern w:val="0"/>
                <w:szCs w:val="21"/>
                <w:lang w:bidi="ar"/>
              </w:rPr>
              <w:br w:type="textWrapping"/>
            </w:r>
            <w:r>
              <w:rPr>
                <w:rFonts w:hint="eastAsia" w:cs="宋体"/>
                <w:kern w:val="0"/>
                <w:szCs w:val="21"/>
                <w:lang w:bidi="ar"/>
              </w:rPr>
              <w:t>10、长期工作环境相对湿度为 5%~95%</w:t>
            </w:r>
          </w:p>
        </w:tc>
        <w:tc>
          <w:tcPr>
            <w:tcW w:w="348" w:type="pct"/>
            <w:tcBorders>
              <w:top w:val="single" w:color="AEAAAA" w:sz="4" w:space="0"/>
              <w:left w:val="single" w:color="AEAAAA" w:sz="4" w:space="0"/>
              <w:bottom w:val="single" w:color="AEAAAA" w:sz="4" w:space="0"/>
              <w:right w:val="single" w:color="AEAAAA" w:sz="4" w:space="0"/>
            </w:tcBorders>
            <w:vAlign w:val="center"/>
          </w:tcPr>
          <w:p w14:paraId="0B263A93">
            <w:pPr>
              <w:widowControl/>
              <w:jc w:val="center"/>
              <w:textAlignment w:val="center"/>
              <w:rPr>
                <w:rFonts w:hint="eastAsia" w:cs="宋体"/>
                <w:szCs w:val="21"/>
              </w:rPr>
            </w:pPr>
            <w:r>
              <w:rPr>
                <w:rFonts w:hint="eastAsia" w:cs="宋体"/>
                <w:kern w:val="0"/>
                <w:szCs w:val="21"/>
                <w:lang w:bidi="ar"/>
              </w:rPr>
              <w:t>5</w:t>
            </w:r>
          </w:p>
        </w:tc>
        <w:tc>
          <w:tcPr>
            <w:tcW w:w="397" w:type="pct"/>
            <w:tcBorders>
              <w:top w:val="single" w:color="AEAAAA" w:sz="4" w:space="0"/>
              <w:left w:val="single" w:color="AEAAAA" w:sz="4" w:space="0"/>
              <w:bottom w:val="single" w:color="AEAAAA" w:sz="4" w:space="0"/>
              <w:right w:val="single" w:color="AEAAAA" w:sz="4" w:space="0"/>
            </w:tcBorders>
            <w:vAlign w:val="center"/>
          </w:tcPr>
          <w:p w14:paraId="5C01C675">
            <w:pPr>
              <w:widowControl/>
              <w:jc w:val="center"/>
              <w:textAlignment w:val="center"/>
              <w:rPr>
                <w:rFonts w:hint="eastAsia" w:cs="宋体"/>
                <w:szCs w:val="21"/>
              </w:rPr>
            </w:pPr>
            <w:r>
              <w:rPr>
                <w:rFonts w:hint="eastAsia" w:cs="宋体"/>
                <w:kern w:val="0"/>
                <w:szCs w:val="21"/>
                <w:lang w:bidi="ar"/>
              </w:rPr>
              <w:t>台</w:t>
            </w:r>
          </w:p>
        </w:tc>
      </w:tr>
      <w:tr w14:paraId="2FADACD7">
        <w:tblPrEx>
          <w:tblCellMar>
            <w:top w:w="0" w:type="dxa"/>
            <w:left w:w="108" w:type="dxa"/>
            <w:bottom w:w="0" w:type="dxa"/>
            <w:right w:w="108" w:type="dxa"/>
          </w:tblCellMar>
        </w:tblPrEx>
        <w:trPr>
          <w:trHeight w:val="322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433C4279">
            <w:pPr>
              <w:widowControl/>
              <w:jc w:val="center"/>
              <w:textAlignment w:val="center"/>
              <w:rPr>
                <w:rFonts w:hint="eastAsia" w:cs="宋体"/>
                <w:szCs w:val="21"/>
              </w:rPr>
            </w:pPr>
            <w:r>
              <w:rPr>
                <w:rFonts w:hint="eastAsia" w:cs="宋体"/>
                <w:kern w:val="0"/>
                <w:szCs w:val="21"/>
                <w:lang w:bidi="ar"/>
              </w:rPr>
              <w:t>4</w:t>
            </w:r>
          </w:p>
        </w:tc>
        <w:tc>
          <w:tcPr>
            <w:tcW w:w="600" w:type="pct"/>
            <w:tcBorders>
              <w:top w:val="single" w:color="AEAAAA" w:sz="4" w:space="0"/>
              <w:left w:val="single" w:color="AEAAAA" w:sz="4" w:space="0"/>
              <w:bottom w:val="single" w:color="AEAAAA" w:sz="4" w:space="0"/>
              <w:right w:val="single" w:color="AEAAAA" w:sz="4" w:space="0"/>
            </w:tcBorders>
            <w:vAlign w:val="center"/>
          </w:tcPr>
          <w:p w14:paraId="27866C51">
            <w:pPr>
              <w:widowControl/>
              <w:textAlignment w:val="center"/>
              <w:rPr>
                <w:rFonts w:hint="eastAsia" w:cs="宋体"/>
                <w:szCs w:val="21"/>
              </w:rPr>
            </w:pPr>
            <w:r>
              <w:rPr>
                <w:rFonts w:hint="eastAsia" w:cs="宋体"/>
                <w:kern w:val="0"/>
                <w:szCs w:val="21"/>
                <w:lang w:bidi="ar"/>
              </w:rPr>
              <w:t>POE交换</w:t>
            </w:r>
          </w:p>
        </w:tc>
        <w:tc>
          <w:tcPr>
            <w:tcW w:w="3181" w:type="pct"/>
            <w:tcBorders>
              <w:top w:val="single" w:color="AEAAAA" w:sz="4" w:space="0"/>
              <w:left w:val="single" w:color="AEAAAA" w:sz="4" w:space="0"/>
              <w:bottom w:val="single" w:color="AEAAAA" w:sz="4" w:space="0"/>
              <w:right w:val="single" w:color="AEAAAA" w:sz="4" w:space="0"/>
            </w:tcBorders>
            <w:vAlign w:val="center"/>
          </w:tcPr>
          <w:p w14:paraId="365EF3FC">
            <w:pPr>
              <w:widowControl/>
              <w:textAlignment w:val="center"/>
              <w:rPr>
                <w:rFonts w:hint="eastAsia" w:cs="宋体"/>
                <w:szCs w:val="21"/>
              </w:rPr>
            </w:pPr>
            <w:r>
              <w:rPr>
                <w:rFonts w:hint="eastAsia" w:cs="宋体"/>
                <w:kern w:val="0"/>
                <w:szCs w:val="21"/>
                <w:lang w:bidi="ar"/>
              </w:rPr>
              <w:t>1、交换容量≥192Gbps，</w:t>
            </w:r>
            <w:r>
              <w:rPr>
                <w:rFonts w:hint="eastAsia" w:cs="宋体"/>
                <w:kern w:val="0"/>
                <w:szCs w:val="21"/>
                <w:lang w:bidi="ar"/>
              </w:rPr>
              <w:br w:type="textWrapping"/>
            </w:r>
            <w:r>
              <w:rPr>
                <w:rFonts w:hint="eastAsia" w:cs="宋体"/>
                <w:kern w:val="0"/>
                <w:szCs w:val="21"/>
                <w:lang w:bidi="ar"/>
              </w:rPr>
              <w:t>2、包转发率≥15Mpps，</w:t>
            </w:r>
            <w:r>
              <w:rPr>
                <w:rFonts w:hint="eastAsia" w:cs="宋体"/>
                <w:kern w:val="0"/>
                <w:szCs w:val="21"/>
                <w:lang w:bidi="ar"/>
              </w:rPr>
              <w:br w:type="textWrapping"/>
            </w:r>
            <w:r>
              <w:rPr>
                <w:rFonts w:hint="eastAsia" w:cs="宋体"/>
                <w:kern w:val="0"/>
                <w:szCs w:val="21"/>
                <w:lang w:bidi="ar"/>
              </w:rPr>
              <w:t>3、9 个千兆电口，1 个千兆 SFP，</w:t>
            </w:r>
            <w:r>
              <w:rPr>
                <w:rFonts w:hint="eastAsia" w:cs="宋体"/>
                <w:kern w:val="0"/>
                <w:szCs w:val="21"/>
                <w:lang w:bidi="ar"/>
              </w:rPr>
              <w:br w:type="textWrapping"/>
            </w:r>
            <w:r>
              <w:rPr>
                <w:rFonts w:hint="eastAsia" w:cs="宋体"/>
                <w:kern w:val="0"/>
                <w:szCs w:val="21"/>
                <w:lang w:bidi="ar"/>
              </w:rPr>
              <w:t>4、自然散热</w:t>
            </w:r>
            <w:r>
              <w:rPr>
                <w:rFonts w:hint="eastAsia" w:cs="宋体"/>
                <w:kern w:val="0"/>
                <w:szCs w:val="21"/>
                <w:lang w:bidi="ar"/>
              </w:rPr>
              <w:br w:type="textWrapping"/>
            </w:r>
            <w:r>
              <w:rPr>
                <w:rFonts w:hint="eastAsia" w:cs="宋体"/>
                <w:kern w:val="0"/>
                <w:szCs w:val="21"/>
                <w:lang w:bidi="ar"/>
              </w:rPr>
              <w:t>5、支持 POE/POE+，POE 功率超过120W，</w:t>
            </w:r>
            <w:r>
              <w:rPr>
                <w:rFonts w:hint="eastAsia" w:cs="宋体"/>
                <w:kern w:val="0"/>
                <w:szCs w:val="21"/>
                <w:lang w:bidi="ar"/>
              </w:rPr>
              <w:br w:type="textWrapping"/>
            </w:r>
            <w:r>
              <w:rPr>
                <w:rFonts w:hint="eastAsia" w:cs="宋体"/>
                <w:kern w:val="0"/>
                <w:szCs w:val="21"/>
                <w:lang w:bidi="ar"/>
              </w:rPr>
              <w:t>6、交换机重启时（版本升级），对下挂PD 设备供电不会中断，保证交换机重启过程中 PD 设备不掉电，实现 支持POE供电无缝切换，重启时下联设备持续供电，</w:t>
            </w:r>
            <w:r>
              <w:rPr>
                <w:rFonts w:hint="eastAsia" w:cs="宋体"/>
                <w:kern w:val="0"/>
                <w:szCs w:val="21"/>
                <w:lang w:bidi="ar"/>
              </w:rPr>
              <w:br w:type="textWrapping"/>
            </w:r>
            <w:r>
              <w:rPr>
                <w:rFonts w:hint="eastAsia" w:cs="宋体"/>
                <w:kern w:val="0"/>
                <w:szCs w:val="21"/>
                <w:lang w:bidi="ar"/>
              </w:rPr>
              <w:t>7、支持 MAC 地址≥8K，</w:t>
            </w:r>
            <w:r>
              <w:rPr>
                <w:rFonts w:hint="eastAsia" w:cs="宋体"/>
                <w:kern w:val="0"/>
                <w:szCs w:val="21"/>
                <w:lang w:bidi="ar"/>
              </w:rPr>
              <w:br w:type="textWrapping"/>
            </w:r>
            <w:r>
              <w:rPr>
                <w:rFonts w:hint="eastAsia" w:cs="宋体"/>
                <w:kern w:val="0"/>
                <w:szCs w:val="21"/>
                <w:lang w:bidi="ar"/>
              </w:rPr>
              <w:t>8、支持4K VLAN，</w:t>
            </w:r>
            <w:r>
              <w:rPr>
                <w:rFonts w:hint="eastAsia" w:cs="宋体"/>
                <w:kern w:val="0"/>
                <w:szCs w:val="21"/>
                <w:lang w:bidi="ar"/>
              </w:rPr>
              <w:br w:type="textWrapping"/>
            </w:r>
            <w:r>
              <w:rPr>
                <w:rFonts w:hint="eastAsia" w:cs="宋体"/>
                <w:kern w:val="0"/>
                <w:szCs w:val="21"/>
                <w:lang w:bidi="ar"/>
              </w:rPr>
              <w:t>9、MTBF（平均无故障时间）超过 70 年，</w:t>
            </w:r>
            <w:r>
              <w:rPr>
                <w:rFonts w:hint="eastAsia" w:cs="宋体"/>
                <w:kern w:val="0"/>
                <w:szCs w:val="21"/>
                <w:lang w:bidi="ar"/>
              </w:rPr>
              <w:br w:type="textWrapping"/>
            </w:r>
            <w:r>
              <w:rPr>
                <w:rFonts w:hint="eastAsia" w:cs="宋体"/>
                <w:kern w:val="0"/>
                <w:szCs w:val="21"/>
                <w:lang w:bidi="ar"/>
              </w:rPr>
              <w:t>10、可用度满足 99.999%的电信级可靠性要求，</w:t>
            </w:r>
            <w:r>
              <w:rPr>
                <w:rFonts w:hint="eastAsia" w:cs="宋体"/>
                <w:kern w:val="0"/>
                <w:szCs w:val="21"/>
                <w:lang w:bidi="ar"/>
              </w:rPr>
              <w:br w:type="textWrapping"/>
            </w:r>
            <w:r>
              <w:rPr>
                <w:rFonts w:hint="eastAsia" w:cs="宋体"/>
                <w:kern w:val="0"/>
                <w:szCs w:val="21"/>
                <w:lang w:bidi="ar"/>
              </w:rPr>
              <w:t>11、业务口防雷可达 6KV</w:t>
            </w:r>
            <w:r>
              <w:rPr>
                <w:rFonts w:hint="eastAsia" w:cs="宋体"/>
                <w:kern w:val="0"/>
                <w:szCs w:val="21"/>
                <w:lang w:bidi="ar"/>
              </w:rPr>
              <w:br w:type="textWrapping"/>
            </w:r>
            <w:r>
              <w:rPr>
                <w:rFonts w:hint="eastAsia" w:cs="宋体"/>
                <w:kern w:val="0"/>
                <w:szCs w:val="21"/>
                <w:lang w:bidi="ar"/>
              </w:rPr>
              <w:t>12、长期工作环境相对湿度为 5%~95%</w:t>
            </w:r>
          </w:p>
        </w:tc>
        <w:tc>
          <w:tcPr>
            <w:tcW w:w="348" w:type="pct"/>
            <w:tcBorders>
              <w:top w:val="single" w:color="AEAAAA" w:sz="4" w:space="0"/>
              <w:left w:val="single" w:color="AEAAAA" w:sz="4" w:space="0"/>
              <w:bottom w:val="single" w:color="AEAAAA" w:sz="4" w:space="0"/>
              <w:right w:val="single" w:color="AEAAAA" w:sz="4" w:space="0"/>
            </w:tcBorders>
            <w:vAlign w:val="center"/>
          </w:tcPr>
          <w:p w14:paraId="34CCBE4F">
            <w:pPr>
              <w:widowControl/>
              <w:jc w:val="center"/>
              <w:textAlignment w:val="center"/>
              <w:rPr>
                <w:rFonts w:hint="eastAsia" w:cs="宋体"/>
                <w:szCs w:val="21"/>
              </w:rPr>
            </w:pPr>
            <w:r>
              <w:rPr>
                <w:rFonts w:hint="eastAsia" w:cs="宋体"/>
                <w:kern w:val="0"/>
                <w:szCs w:val="21"/>
                <w:lang w:bidi="ar"/>
              </w:rPr>
              <w:t>10</w:t>
            </w:r>
          </w:p>
        </w:tc>
        <w:tc>
          <w:tcPr>
            <w:tcW w:w="397" w:type="pct"/>
            <w:tcBorders>
              <w:top w:val="single" w:color="AEAAAA" w:sz="4" w:space="0"/>
              <w:left w:val="single" w:color="AEAAAA" w:sz="4" w:space="0"/>
              <w:bottom w:val="single" w:color="AEAAAA" w:sz="4" w:space="0"/>
              <w:right w:val="single" w:color="AEAAAA" w:sz="4" w:space="0"/>
            </w:tcBorders>
            <w:vAlign w:val="center"/>
          </w:tcPr>
          <w:p w14:paraId="3A69D49F">
            <w:pPr>
              <w:widowControl/>
              <w:jc w:val="center"/>
              <w:textAlignment w:val="center"/>
              <w:rPr>
                <w:rFonts w:hint="eastAsia" w:cs="宋体"/>
                <w:szCs w:val="21"/>
              </w:rPr>
            </w:pPr>
            <w:r>
              <w:rPr>
                <w:rFonts w:hint="eastAsia" w:cs="宋体"/>
                <w:kern w:val="0"/>
                <w:szCs w:val="21"/>
                <w:lang w:bidi="ar"/>
              </w:rPr>
              <w:t>台</w:t>
            </w:r>
          </w:p>
        </w:tc>
      </w:tr>
      <w:tr w14:paraId="1C3F7265">
        <w:tblPrEx>
          <w:tblCellMar>
            <w:top w:w="0" w:type="dxa"/>
            <w:left w:w="108" w:type="dxa"/>
            <w:bottom w:w="0" w:type="dxa"/>
            <w:right w:w="108" w:type="dxa"/>
          </w:tblCellMar>
        </w:tblPrEx>
        <w:trPr>
          <w:trHeight w:val="120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2FB0CC61">
            <w:pPr>
              <w:widowControl/>
              <w:jc w:val="center"/>
              <w:textAlignment w:val="center"/>
              <w:rPr>
                <w:rFonts w:hint="eastAsia" w:cs="宋体"/>
                <w:szCs w:val="21"/>
              </w:rPr>
            </w:pPr>
            <w:r>
              <w:rPr>
                <w:rFonts w:hint="eastAsia" w:cs="宋体"/>
                <w:kern w:val="0"/>
                <w:szCs w:val="21"/>
                <w:lang w:bidi="ar"/>
              </w:rPr>
              <w:t>5</w:t>
            </w:r>
          </w:p>
        </w:tc>
        <w:tc>
          <w:tcPr>
            <w:tcW w:w="600" w:type="pct"/>
            <w:tcBorders>
              <w:top w:val="single" w:color="AEAAAA" w:sz="4" w:space="0"/>
              <w:left w:val="single" w:color="AEAAAA" w:sz="4" w:space="0"/>
              <w:bottom w:val="single" w:color="AEAAAA" w:sz="4" w:space="0"/>
              <w:right w:val="single" w:color="AEAAAA" w:sz="4" w:space="0"/>
            </w:tcBorders>
            <w:vAlign w:val="center"/>
          </w:tcPr>
          <w:p w14:paraId="55A8611C">
            <w:pPr>
              <w:widowControl/>
              <w:textAlignment w:val="center"/>
              <w:rPr>
                <w:rFonts w:hint="eastAsia" w:cs="宋体"/>
                <w:szCs w:val="21"/>
              </w:rPr>
            </w:pPr>
            <w:r>
              <w:rPr>
                <w:rFonts w:hint="eastAsia" w:cs="宋体"/>
                <w:kern w:val="0"/>
                <w:szCs w:val="21"/>
                <w:lang w:bidi="ar"/>
              </w:rPr>
              <w:t>接入交换</w:t>
            </w:r>
          </w:p>
        </w:tc>
        <w:tc>
          <w:tcPr>
            <w:tcW w:w="3181" w:type="pct"/>
            <w:tcBorders>
              <w:top w:val="single" w:color="AEAAAA" w:sz="4" w:space="0"/>
              <w:left w:val="single" w:color="AEAAAA" w:sz="4" w:space="0"/>
              <w:bottom w:val="single" w:color="AEAAAA" w:sz="4" w:space="0"/>
              <w:right w:val="single" w:color="AEAAAA" w:sz="4" w:space="0"/>
            </w:tcBorders>
            <w:vAlign w:val="center"/>
          </w:tcPr>
          <w:p w14:paraId="0F76165B">
            <w:pPr>
              <w:widowControl/>
              <w:textAlignment w:val="center"/>
              <w:rPr>
                <w:rFonts w:hint="eastAsia" w:cs="宋体"/>
                <w:szCs w:val="21"/>
              </w:rPr>
            </w:pPr>
            <w:r>
              <w:rPr>
                <w:rFonts w:hint="eastAsia" w:cs="宋体"/>
                <w:kern w:val="0"/>
                <w:szCs w:val="21"/>
                <w:lang w:bidi="ar"/>
              </w:rPr>
              <w:t>16个10/100/1000Mbps电口，支持端口状态/流量查询，端口远程重启，交换机远程重启，VLAN隔离，端口隔离，环路保护，DHCP Snooping等，支持EWEB/APP/MACC远程管理。</w:t>
            </w:r>
          </w:p>
        </w:tc>
        <w:tc>
          <w:tcPr>
            <w:tcW w:w="348" w:type="pct"/>
            <w:tcBorders>
              <w:top w:val="single" w:color="AEAAAA" w:sz="4" w:space="0"/>
              <w:left w:val="single" w:color="AEAAAA" w:sz="4" w:space="0"/>
              <w:bottom w:val="single" w:color="AEAAAA" w:sz="4" w:space="0"/>
              <w:right w:val="single" w:color="AEAAAA" w:sz="4" w:space="0"/>
            </w:tcBorders>
            <w:vAlign w:val="center"/>
          </w:tcPr>
          <w:p w14:paraId="40D4C836">
            <w:pPr>
              <w:widowControl/>
              <w:jc w:val="center"/>
              <w:textAlignment w:val="center"/>
              <w:rPr>
                <w:rFonts w:hint="eastAsia" w:cs="宋体"/>
                <w:szCs w:val="21"/>
              </w:rPr>
            </w:pPr>
            <w:r>
              <w:rPr>
                <w:rFonts w:hint="eastAsia" w:cs="宋体"/>
                <w:kern w:val="0"/>
                <w:szCs w:val="21"/>
                <w:lang w:bidi="ar"/>
              </w:rPr>
              <w:t>17</w:t>
            </w:r>
          </w:p>
        </w:tc>
        <w:tc>
          <w:tcPr>
            <w:tcW w:w="397" w:type="pct"/>
            <w:tcBorders>
              <w:top w:val="single" w:color="AEAAAA" w:sz="4" w:space="0"/>
              <w:left w:val="single" w:color="AEAAAA" w:sz="4" w:space="0"/>
              <w:bottom w:val="single" w:color="AEAAAA" w:sz="4" w:space="0"/>
              <w:right w:val="single" w:color="AEAAAA" w:sz="4" w:space="0"/>
            </w:tcBorders>
            <w:vAlign w:val="center"/>
          </w:tcPr>
          <w:p w14:paraId="3025E38E">
            <w:pPr>
              <w:widowControl/>
              <w:jc w:val="center"/>
              <w:textAlignment w:val="center"/>
              <w:rPr>
                <w:rFonts w:hint="eastAsia" w:cs="宋体"/>
                <w:szCs w:val="21"/>
              </w:rPr>
            </w:pPr>
            <w:r>
              <w:rPr>
                <w:rFonts w:hint="eastAsia" w:cs="宋体"/>
                <w:kern w:val="0"/>
                <w:szCs w:val="21"/>
                <w:lang w:bidi="ar"/>
              </w:rPr>
              <w:t>台</w:t>
            </w:r>
          </w:p>
        </w:tc>
      </w:tr>
      <w:tr w14:paraId="0341F9DB">
        <w:tblPrEx>
          <w:tblCellMar>
            <w:top w:w="0" w:type="dxa"/>
            <w:left w:w="108" w:type="dxa"/>
            <w:bottom w:w="0" w:type="dxa"/>
            <w:right w:w="108" w:type="dxa"/>
          </w:tblCellMar>
        </w:tblPrEx>
        <w:trPr>
          <w:trHeight w:val="230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1C43F351">
            <w:pPr>
              <w:widowControl/>
              <w:jc w:val="center"/>
              <w:textAlignment w:val="center"/>
              <w:rPr>
                <w:rFonts w:hint="eastAsia" w:cs="宋体"/>
                <w:szCs w:val="21"/>
              </w:rPr>
            </w:pPr>
            <w:r>
              <w:rPr>
                <w:rFonts w:hint="eastAsia" w:cs="宋体"/>
                <w:kern w:val="0"/>
                <w:szCs w:val="21"/>
                <w:lang w:bidi="ar"/>
              </w:rPr>
              <w:t>6</w:t>
            </w:r>
          </w:p>
        </w:tc>
        <w:tc>
          <w:tcPr>
            <w:tcW w:w="600" w:type="pct"/>
            <w:tcBorders>
              <w:top w:val="single" w:color="AEAAAA" w:sz="4" w:space="0"/>
              <w:left w:val="single" w:color="AEAAAA" w:sz="4" w:space="0"/>
              <w:bottom w:val="single" w:color="AEAAAA" w:sz="4" w:space="0"/>
              <w:right w:val="single" w:color="AEAAAA" w:sz="4" w:space="0"/>
            </w:tcBorders>
            <w:vAlign w:val="center"/>
          </w:tcPr>
          <w:p w14:paraId="55F6733C">
            <w:pPr>
              <w:widowControl/>
              <w:textAlignment w:val="center"/>
              <w:rPr>
                <w:rFonts w:hint="eastAsia" w:cs="宋体"/>
                <w:szCs w:val="21"/>
              </w:rPr>
            </w:pPr>
            <w:r>
              <w:rPr>
                <w:rFonts w:hint="eastAsia" w:cs="宋体"/>
                <w:kern w:val="0"/>
                <w:szCs w:val="21"/>
                <w:lang w:bidi="ar"/>
              </w:rPr>
              <w:t>接入交换</w:t>
            </w:r>
          </w:p>
        </w:tc>
        <w:tc>
          <w:tcPr>
            <w:tcW w:w="3181" w:type="pct"/>
            <w:tcBorders>
              <w:top w:val="single" w:color="AEAAAA" w:sz="4" w:space="0"/>
              <w:left w:val="single" w:color="AEAAAA" w:sz="4" w:space="0"/>
              <w:bottom w:val="single" w:color="AEAAAA" w:sz="4" w:space="0"/>
              <w:right w:val="single" w:color="AEAAAA" w:sz="4" w:space="0"/>
            </w:tcBorders>
            <w:vAlign w:val="center"/>
          </w:tcPr>
          <w:p w14:paraId="20625F5C">
            <w:pPr>
              <w:widowControl/>
              <w:textAlignment w:val="center"/>
              <w:rPr>
                <w:rFonts w:hint="eastAsia" w:cs="宋体"/>
                <w:szCs w:val="21"/>
              </w:rPr>
            </w:pPr>
            <w:r>
              <w:rPr>
                <w:rFonts w:hint="eastAsia" w:cs="宋体"/>
                <w:kern w:val="0"/>
                <w:szCs w:val="21"/>
                <w:lang w:bidi="ar"/>
              </w:rPr>
              <w:t>1、交换容量≥192Gbps，</w:t>
            </w:r>
            <w:r>
              <w:rPr>
                <w:rFonts w:hint="eastAsia" w:cs="宋体"/>
                <w:kern w:val="0"/>
                <w:szCs w:val="21"/>
                <w:lang w:bidi="ar"/>
              </w:rPr>
              <w:br w:type="textWrapping"/>
            </w:r>
            <w:r>
              <w:rPr>
                <w:rFonts w:hint="eastAsia" w:cs="宋体"/>
                <w:kern w:val="0"/>
                <w:szCs w:val="21"/>
                <w:lang w:bidi="ar"/>
              </w:rPr>
              <w:t>2、包转发率≥39Mpps，</w:t>
            </w:r>
            <w:r>
              <w:rPr>
                <w:rFonts w:hint="eastAsia" w:cs="宋体"/>
                <w:kern w:val="0"/>
                <w:szCs w:val="21"/>
                <w:lang w:bidi="ar"/>
              </w:rPr>
              <w:br w:type="textWrapping"/>
            </w:r>
            <w:r>
              <w:rPr>
                <w:rFonts w:hint="eastAsia" w:cs="宋体"/>
                <w:kern w:val="0"/>
                <w:szCs w:val="21"/>
                <w:lang w:bidi="ar"/>
              </w:rPr>
              <w:t>3、自然散热</w:t>
            </w:r>
            <w:r>
              <w:rPr>
                <w:rFonts w:hint="eastAsia" w:cs="宋体"/>
                <w:kern w:val="0"/>
                <w:szCs w:val="21"/>
                <w:lang w:bidi="ar"/>
              </w:rPr>
              <w:br w:type="textWrapping"/>
            </w:r>
            <w:r>
              <w:rPr>
                <w:rFonts w:hint="eastAsia" w:cs="宋体"/>
                <w:kern w:val="0"/>
                <w:szCs w:val="21"/>
                <w:lang w:bidi="ar"/>
              </w:rPr>
              <w:t>4、支持 MAC 地址≥8K，</w:t>
            </w:r>
            <w:r>
              <w:rPr>
                <w:rFonts w:hint="eastAsia" w:cs="宋体"/>
                <w:kern w:val="0"/>
                <w:szCs w:val="21"/>
                <w:lang w:bidi="ar"/>
              </w:rPr>
              <w:br w:type="textWrapping"/>
            </w:r>
            <w:r>
              <w:rPr>
                <w:rFonts w:hint="eastAsia" w:cs="宋体"/>
                <w:kern w:val="0"/>
                <w:szCs w:val="21"/>
                <w:lang w:bidi="ar"/>
              </w:rPr>
              <w:t>5、支持4K VLAN</w:t>
            </w:r>
            <w:r>
              <w:rPr>
                <w:rFonts w:hint="eastAsia" w:cs="宋体"/>
                <w:kern w:val="0"/>
                <w:szCs w:val="21"/>
                <w:lang w:bidi="ar"/>
              </w:rPr>
              <w:br w:type="textWrapping"/>
            </w:r>
            <w:r>
              <w:rPr>
                <w:rFonts w:hint="eastAsia" w:cs="宋体"/>
                <w:kern w:val="0"/>
                <w:szCs w:val="21"/>
                <w:lang w:bidi="ar"/>
              </w:rPr>
              <w:t>6、MTBF（平均无故障时间）超过 70 年</w:t>
            </w:r>
            <w:r>
              <w:rPr>
                <w:rFonts w:hint="eastAsia" w:cs="宋体"/>
                <w:kern w:val="0"/>
                <w:szCs w:val="21"/>
                <w:lang w:bidi="ar"/>
              </w:rPr>
              <w:br w:type="textWrapping"/>
            </w:r>
            <w:r>
              <w:rPr>
                <w:rFonts w:hint="eastAsia" w:cs="宋体"/>
                <w:kern w:val="0"/>
                <w:szCs w:val="21"/>
                <w:lang w:bidi="ar"/>
              </w:rPr>
              <w:t>7、可用度满足 99.999%的电信级可靠性要求</w:t>
            </w:r>
            <w:r>
              <w:rPr>
                <w:rFonts w:hint="eastAsia" w:cs="宋体"/>
                <w:kern w:val="0"/>
                <w:szCs w:val="21"/>
                <w:lang w:bidi="ar"/>
              </w:rPr>
              <w:br w:type="textWrapping"/>
            </w:r>
            <w:r>
              <w:rPr>
                <w:rFonts w:hint="eastAsia" w:cs="宋体"/>
                <w:kern w:val="0"/>
                <w:szCs w:val="21"/>
                <w:lang w:bidi="ar"/>
              </w:rPr>
              <w:t>8、长期工作环境相对湿度为 5%~95%</w:t>
            </w:r>
            <w:r>
              <w:rPr>
                <w:rFonts w:cs="宋体"/>
                <w:szCs w:val="21"/>
              </w:rPr>
              <w:t xml:space="preserve"> </w:t>
            </w:r>
          </w:p>
        </w:tc>
        <w:tc>
          <w:tcPr>
            <w:tcW w:w="348" w:type="pct"/>
            <w:tcBorders>
              <w:top w:val="single" w:color="AEAAAA" w:sz="4" w:space="0"/>
              <w:left w:val="single" w:color="AEAAAA" w:sz="4" w:space="0"/>
              <w:bottom w:val="single" w:color="AEAAAA" w:sz="4" w:space="0"/>
              <w:right w:val="single" w:color="AEAAAA" w:sz="4" w:space="0"/>
            </w:tcBorders>
            <w:vAlign w:val="center"/>
          </w:tcPr>
          <w:p w14:paraId="132719E9">
            <w:pPr>
              <w:widowControl/>
              <w:jc w:val="center"/>
              <w:textAlignment w:val="center"/>
              <w:rPr>
                <w:rFonts w:hint="eastAsia" w:cs="宋体"/>
                <w:szCs w:val="21"/>
              </w:rPr>
            </w:pPr>
            <w:r>
              <w:rPr>
                <w:rFonts w:hint="eastAsia" w:cs="宋体"/>
                <w:kern w:val="0"/>
                <w:szCs w:val="21"/>
                <w:lang w:bidi="ar"/>
              </w:rPr>
              <w:t>34</w:t>
            </w:r>
          </w:p>
        </w:tc>
        <w:tc>
          <w:tcPr>
            <w:tcW w:w="397" w:type="pct"/>
            <w:tcBorders>
              <w:top w:val="single" w:color="AEAAAA" w:sz="4" w:space="0"/>
              <w:left w:val="single" w:color="AEAAAA" w:sz="4" w:space="0"/>
              <w:bottom w:val="single" w:color="AEAAAA" w:sz="4" w:space="0"/>
              <w:right w:val="single" w:color="AEAAAA" w:sz="4" w:space="0"/>
            </w:tcBorders>
            <w:vAlign w:val="center"/>
          </w:tcPr>
          <w:p w14:paraId="3EDAEBB5">
            <w:pPr>
              <w:widowControl/>
              <w:jc w:val="center"/>
              <w:textAlignment w:val="center"/>
              <w:rPr>
                <w:rFonts w:hint="eastAsia" w:cs="宋体"/>
                <w:szCs w:val="21"/>
              </w:rPr>
            </w:pPr>
            <w:r>
              <w:rPr>
                <w:rFonts w:hint="eastAsia" w:cs="宋体"/>
                <w:kern w:val="0"/>
                <w:szCs w:val="21"/>
                <w:lang w:bidi="ar"/>
              </w:rPr>
              <w:t>台</w:t>
            </w:r>
          </w:p>
        </w:tc>
      </w:tr>
      <w:tr w14:paraId="55BC73BA">
        <w:tblPrEx>
          <w:tblCellMar>
            <w:top w:w="0" w:type="dxa"/>
            <w:left w:w="108" w:type="dxa"/>
            <w:bottom w:w="0" w:type="dxa"/>
            <w:right w:w="108" w:type="dxa"/>
          </w:tblCellMar>
        </w:tblPrEx>
        <w:trPr>
          <w:trHeight w:val="92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333D9F5E">
            <w:pPr>
              <w:widowControl/>
              <w:jc w:val="center"/>
              <w:textAlignment w:val="center"/>
              <w:rPr>
                <w:rFonts w:hint="eastAsia" w:cs="宋体"/>
                <w:szCs w:val="21"/>
              </w:rPr>
            </w:pPr>
            <w:r>
              <w:rPr>
                <w:rFonts w:hint="eastAsia" w:cs="宋体"/>
                <w:kern w:val="0"/>
                <w:szCs w:val="21"/>
                <w:lang w:bidi="ar"/>
              </w:rPr>
              <w:t>7</w:t>
            </w:r>
          </w:p>
        </w:tc>
        <w:tc>
          <w:tcPr>
            <w:tcW w:w="600" w:type="pct"/>
            <w:tcBorders>
              <w:top w:val="single" w:color="AEAAAA" w:sz="4" w:space="0"/>
              <w:left w:val="single" w:color="AEAAAA" w:sz="4" w:space="0"/>
              <w:bottom w:val="single" w:color="AEAAAA" w:sz="4" w:space="0"/>
              <w:right w:val="single" w:color="AEAAAA" w:sz="4" w:space="0"/>
            </w:tcBorders>
            <w:vAlign w:val="center"/>
          </w:tcPr>
          <w:p w14:paraId="2098FAEA">
            <w:pPr>
              <w:widowControl/>
              <w:textAlignment w:val="center"/>
              <w:rPr>
                <w:rFonts w:hint="eastAsia" w:cs="宋体"/>
                <w:szCs w:val="21"/>
              </w:rPr>
            </w:pPr>
            <w:r>
              <w:rPr>
                <w:rFonts w:hint="eastAsia" w:cs="宋体"/>
                <w:kern w:val="0"/>
                <w:szCs w:val="21"/>
                <w:lang w:bidi="ar"/>
              </w:rPr>
              <w:t>接入交换</w:t>
            </w:r>
          </w:p>
        </w:tc>
        <w:tc>
          <w:tcPr>
            <w:tcW w:w="3181" w:type="pct"/>
            <w:tcBorders>
              <w:top w:val="single" w:color="AEAAAA" w:sz="4" w:space="0"/>
              <w:left w:val="single" w:color="AEAAAA" w:sz="4" w:space="0"/>
              <w:bottom w:val="single" w:color="AEAAAA" w:sz="4" w:space="0"/>
              <w:right w:val="single" w:color="AEAAAA" w:sz="4" w:space="0"/>
            </w:tcBorders>
            <w:vAlign w:val="center"/>
          </w:tcPr>
          <w:p w14:paraId="7EE1EBF2">
            <w:pPr>
              <w:widowControl/>
              <w:textAlignment w:val="center"/>
              <w:rPr>
                <w:rFonts w:hint="eastAsia" w:cs="宋体"/>
                <w:szCs w:val="21"/>
              </w:rPr>
            </w:pPr>
            <w:r>
              <w:rPr>
                <w:rFonts w:hint="eastAsia" w:cs="宋体"/>
                <w:kern w:val="0"/>
                <w:szCs w:val="21"/>
                <w:lang w:bidi="ar"/>
              </w:rPr>
              <w:t>1个10/100/1000M电口 + 1个1000M SC光口，最大传输距离3km，非网管型光纤收发器，兼容标准SC接口设备。</w:t>
            </w:r>
          </w:p>
        </w:tc>
        <w:tc>
          <w:tcPr>
            <w:tcW w:w="348" w:type="pct"/>
            <w:tcBorders>
              <w:top w:val="single" w:color="AEAAAA" w:sz="4" w:space="0"/>
              <w:left w:val="single" w:color="AEAAAA" w:sz="4" w:space="0"/>
              <w:bottom w:val="single" w:color="AEAAAA" w:sz="4" w:space="0"/>
              <w:right w:val="single" w:color="AEAAAA" w:sz="4" w:space="0"/>
            </w:tcBorders>
            <w:vAlign w:val="center"/>
          </w:tcPr>
          <w:p w14:paraId="38288C54">
            <w:pPr>
              <w:widowControl/>
              <w:jc w:val="center"/>
              <w:textAlignment w:val="center"/>
              <w:rPr>
                <w:rFonts w:hint="eastAsia" w:cs="宋体"/>
                <w:szCs w:val="21"/>
              </w:rPr>
            </w:pPr>
            <w:r>
              <w:rPr>
                <w:rFonts w:hint="eastAsia" w:cs="宋体"/>
                <w:kern w:val="0"/>
                <w:szCs w:val="21"/>
                <w:lang w:bidi="ar"/>
              </w:rPr>
              <w:t>25</w:t>
            </w:r>
          </w:p>
        </w:tc>
        <w:tc>
          <w:tcPr>
            <w:tcW w:w="397" w:type="pct"/>
            <w:tcBorders>
              <w:top w:val="single" w:color="AEAAAA" w:sz="4" w:space="0"/>
              <w:left w:val="single" w:color="AEAAAA" w:sz="4" w:space="0"/>
              <w:bottom w:val="single" w:color="AEAAAA" w:sz="4" w:space="0"/>
              <w:right w:val="single" w:color="AEAAAA" w:sz="4" w:space="0"/>
            </w:tcBorders>
            <w:vAlign w:val="center"/>
          </w:tcPr>
          <w:p w14:paraId="6EEA1FAC">
            <w:pPr>
              <w:widowControl/>
              <w:jc w:val="center"/>
              <w:textAlignment w:val="center"/>
              <w:rPr>
                <w:rFonts w:hint="eastAsia" w:cs="宋体"/>
                <w:szCs w:val="21"/>
              </w:rPr>
            </w:pPr>
            <w:r>
              <w:rPr>
                <w:rFonts w:hint="eastAsia" w:cs="宋体"/>
                <w:kern w:val="0"/>
                <w:szCs w:val="21"/>
                <w:lang w:bidi="ar"/>
              </w:rPr>
              <w:t>台</w:t>
            </w:r>
          </w:p>
        </w:tc>
      </w:tr>
      <w:tr w14:paraId="53139C18">
        <w:tblPrEx>
          <w:tblCellMar>
            <w:top w:w="0" w:type="dxa"/>
            <w:left w:w="108" w:type="dxa"/>
            <w:bottom w:w="0" w:type="dxa"/>
            <w:right w:w="108" w:type="dxa"/>
          </w:tblCellMar>
        </w:tblPrEx>
        <w:trPr>
          <w:trHeight w:val="72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030B4DCA">
            <w:pPr>
              <w:widowControl/>
              <w:jc w:val="center"/>
              <w:textAlignment w:val="center"/>
              <w:rPr>
                <w:rFonts w:hint="eastAsia" w:cs="宋体"/>
                <w:szCs w:val="21"/>
              </w:rPr>
            </w:pPr>
            <w:r>
              <w:rPr>
                <w:rFonts w:hint="eastAsia" w:cs="宋体"/>
                <w:kern w:val="0"/>
                <w:szCs w:val="21"/>
                <w:lang w:bidi="ar"/>
              </w:rPr>
              <w:t>8</w:t>
            </w:r>
          </w:p>
        </w:tc>
        <w:tc>
          <w:tcPr>
            <w:tcW w:w="600" w:type="pct"/>
            <w:tcBorders>
              <w:top w:val="single" w:color="AEAAAA" w:sz="4" w:space="0"/>
              <w:left w:val="single" w:color="AEAAAA" w:sz="4" w:space="0"/>
              <w:bottom w:val="single" w:color="AEAAAA" w:sz="4" w:space="0"/>
              <w:right w:val="single" w:color="AEAAAA" w:sz="4" w:space="0"/>
            </w:tcBorders>
            <w:vAlign w:val="center"/>
          </w:tcPr>
          <w:p w14:paraId="0BE4331F">
            <w:pPr>
              <w:widowControl/>
              <w:textAlignment w:val="center"/>
              <w:rPr>
                <w:rFonts w:hint="eastAsia" w:cs="宋体"/>
                <w:szCs w:val="21"/>
              </w:rPr>
            </w:pPr>
            <w:r>
              <w:rPr>
                <w:rFonts w:hint="eastAsia" w:cs="宋体"/>
                <w:kern w:val="0"/>
                <w:szCs w:val="21"/>
                <w:lang w:bidi="ar"/>
              </w:rPr>
              <w:t>接入交换</w:t>
            </w:r>
          </w:p>
        </w:tc>
        <w:tc>
          <w:tcPr>
            <w:tcW w:w="3181" w:type="pct"/>
            <w:tcBorders>
              <w:top w:val="single" w:color="AEAAAA" w:sz="4" w:space="0"/>
              <w:left w:val="single" w:color="AEAAAA" w:sz="4" w:space="0"/>
              <w:bottom w:val="single" w:color="AEAAAA" w:sz="4" w:space="0"/>
              <w:right w:val="single" w:color="AEAAAA" w:sz="4" w:space="0"/>
            </w:tcBorders>
            <w:vAlign w:val="center"/>
          </w:tcPr>
          <w:p w14:paraId="123B8362">
            <w:pPr>
              <w:widowControl/>
              <w:textAlignment w:val="center"/>
              <w:rPr>
                <w:rFonts w:hint="eastAsia" w:cs="宋体"/>
                <w:szCs w:val="21"/>
              </w:rPr>
            </w:pPr>
            <w:r>
              <w:rPr>
                <w:rFonts w:hint="eastAsia" w:cs="宋体"/>
                <w:kern w:val="0"/>
                <w:szCs w:val="21"/>
                <w:lang w:bidi="ar"/>
              </w:rPr>
              <w:t>1个10/100/1000M电口 + 1个1000M SC光口，最大传输距离3km，非网管型光纤收发器，兼容标准SC接口设备。</w:t>
            </w:r>
          </w:p>
        </w:tc>
        <w:tc>
          <w:tcPr>
            <w:tcW w:w="348" w:type="pct"/>
            <w:tcBorders>
              <w:top w:val="single" w:color="AEAAAA" w:sz="4" w:space="0"/>
              <w:left w:val="single" w:color="AEAAAA" w:sz="4" w:space="0"/>
              <w:bottom w:val="single" w:color="AEAAAA" w:sz="4" w:space="0"/>
              <w:right w:val="single" w:color="AEAAAA" w:sz="4" w:space="0"/>
            </w:tcBorders>
            <w:vAlign w:val="center"/>
          </w:tcPr>
          <w:p w14:paraId="6ABD01DC">
            <w:pPr>
              <w:widowControl/>
              <w:jc w:val="center"/>
              <w:textAlignment w:val="center"/>
              <w:rPr>
                <w:rFonts w:hint="eastAsia" w:cs="宋体"/>
                <w:szCs w:val="21"/>
              </w:rPr>
            </w:pPr>
            <w:r>
              <w:rPr>
                <w:rFonts w:hint="eastAsia" w:cs="宋体"/>
                <w:kern w:val="0"/>
                <w:szCs w:val="21"/>
                <w:lang w:bidi="ar"/>
              </w:rPr>
              <w:t>25</w:t>
            </w:r>
          </w:p>
        </w:tc>
        <w:tc>
          <w:tcPr>
            <w:tcW w:w="397" w:type="pct"/>
            <w:tcBorders>
              <w:top w:val="single" w:color="AEAAAA" w:sz="4" w:space="0"/>
              <w:left w:val="single" w:color="AEAAAA" w:sz="4" w:space="0"/>
              <w:bottom w:val="single" w:color="AEAAAA" w:sz="4" w:space="0"/>
              <w:right w:val="single" w:color="AEAAAA" w:sz="4" w:space="0"/>
            </w:tcBorders>
            <w:vAlign w:val="center"/>
          </w:tcPr>
          <w:p w14:paraId="7C570EFA">
            <w:pPr>
              <w:widowControl/>
              <w:jc w:val="center"/>
              <w:textAlignment w:val="center"/>
              <w:rPr>
                <w:rFonts w:hint="eastAsia" w:cs="宋体"/>
                <w:szCs w:val="21"/>
              </w:rPr>
            </w:pPr>
            <w:r>
              <w:rPr>
                <w:rFonts w:hint="eastAsia" w:cs="宋体"/>
                <w:kern w:val="0"/>
                <w:szCs w:val="21"/>
                <w:lang w:bidi="ar"/>
              </w:rPr>
              <w:t>台</w:t>
            </w:r>
          </w:p>
        </w:tc>
      </w:tr>
      <w:tr w14:paraId="61C9F5B7">
        <w:tblPrEx>
          <w:tblCellMar>
            <w:top w:w="0" w:type="dxa"/>
            <w:left w:w="108" w:type="dxa"/>
            <w:bottom w:w="0" w:type="dxa"/>
            <w:right w:w="108" w:type="dxa"/>
          </w:tblCellMar>
        </w:tblPrEx>
        <w:trPr>
          <w:trHeight w:val="202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4052ABE3">
            <w:pPr>
              <w:widowControl/>
              <w:jc w:val="center"/>
              <w:textAlignment w:val="center"/>
              <w:rPr>
                <w:rFonts w:hint="eastAsia" w:cs="宋体"/>
                <w:szCs w:val="21"/>
              </w:rPr>
            </w:pPr>
            <w:r>
              <w:rPr>
                <w:rFonts w:hint="eastAsia" w:cs="宋体"/>
                <w:kern w:val="0"/>
                <w:szCs w:val="21"/>
                <w:lang w:bidi="ar"/>
              </w:rPr>
              <w:t>9</w:t>
            </w:r>
          </w:p>
        </w:tc>
        <w:tc>
          <w:tcPr>
            <w:tcW w:w="600" w:type="pct"/>
            <w:tcBorders>
              <w:top w:val="single" w:color="AEAAAA" w:sz="4" w:space="0"/>
              <w:left w:val="single" w:color="AEAAAA" w:sz="4" w:space="0"/>
              <w:bottom w:val="single" w:color="AEAAAA" w:sz="4" w:space="0"/>
              <w:right w:val="single" w:color="AEAAAA" w:sz="4" w:space="0"/>
            </w:tcBorders>
            <w:vAlign w:val="center"/>
          </w:tcPr>
          <w:p w14:paraId="11C488F9">
            <w:pPr>
              <w:widowControl/>
              <w:textAlignment w:val="center"/>
              <w:rPr>
                <w:rFonts w:hint="eastAsia" w:cs="宋体"/>
                <w:szCs w:val="21"/>
              </w:rPr>
            </w:pPr>
            <w:r>
              <w:rPr>
                <w:rFonts w:hint="eastAsia" w:cs="宋体"/>
                <w:kern w:val="0"/>
                <w:szCs w:val="21"/>
                <w:lang w:bidi="ar"/>
              </w:rPr>
              <w:t>吸顶AP</w:t>
            </w:r>
          </w:p>
        </w:tc>
        <w:tc>
          <w:tcPr>
            <w:tcW w:w="3181" w:type="pct"/>
            <w:tcBorders>
              <w:top w:val="single" w:color="AEAAAA" w:sz="4" w:space="0"/>
              <w:left w:val="single" w:color="AEAAAA" w:sz="4" w:space="0"/>
              <w:bottom w:val="single" w:color="AEAAAA" w:sz="4" w:space="0"/>
              <w:right w:val="single" w:color="AEAAAA" w:sz="4" w:space="0"/>
            </w:tcBorders>
            <w:vAlign w:val="center"/>
          </w:tcPr>
          <w:p w14:paraId="673FF1FF">
            <w:pPr>
              <w:widowControl/>
              <w:textAlignment w:val="center"/>
              <w:rPr>
                <w:rFonts w:hint="eastAsia" w:cs="宋体"/>
                <w:szCs w:val="21"/>
              </w:rPr>
            </w:pPr>
            <w:r>
              <w:rPr>
                <w:rFonts w:hint="eastAsia" w:cs="宋体"/>
                <w:kern w:val="0"/>
                <w:szCs w:val="21"/>
                <w:lang w:bidi="ar"/>
              </w:rPr>
              <w:t>1. 支持Wi-Fi 7（802.11be），兼容802.11a/b/g/n/ac/ax；</w:t>
            </w:r>
            <w:r>
              <w:rPr>
                <w:rFonts w:hint="eastAsia" w:cs="宋体"/>
                <w:kern w:val="0"/>
                <w:szCs w:val="21"/>
                <w:lang w:bidi="ar"/>
              </w:rPr>
              <w:br w:type="textWrapping"/>
            </w:r>
            <w:r>
              <w:rPr>
                <w:rFonts w:hint="eastAsia" w:cs="宋体"/>
                <w:kern w:val="0"/>
                <w:szCs w:val="21"/>
                <w:lang w:bidi="ar"/>
              </w:rPr>
              <w:t>2. 整机速率≥3.57Gbps；</w:t>
            </w:r>
            <w:r>
              <w:rPr>
                <w:rFonts w:hint="eastAsia" w:cs="宋体"/>
                <w:kern w:val="0"/>
                <w:szCs w:val="21"/>
                <w:lang w:bidi="ar"/>
              </w:rPr>
              <w:br w:type="textWrapping"/>
            </w:r>
            <w:r>
              <w:rPr>
                <w:rFonts w:hint="eastAsia" w:cs="宋体"/>
                <w:kern w:val="0"/>
                <w:szCs w:val="21"/>
                <w:lang w:bidi="ar"/>
              </w:rPr>
              <w:t>3. 双频并发（2.4GHz/5GHz）；</w:t>
            </w:r>
            <w:r>
              <w:rPr>
                <w:rFonts w:hint="eastAsia" w:cs="宋体"/>
                <w:kern w:val="0"/>
                <w:szCs w:val="21"/>
                <w:lang w:bidi="ar"/>
              </w:rPr>
              <w:br w:type="textWrapping"/>
            </w:r>
            <w:r>
              <w:rPr>
                <w:rFonts w:hint="eastAsia" w:cs="宋体"/>
                <w:kern w:val="0"/>
                <w:szCs w:val="21"/>
                <w:lang w:bidi="ar"/>
              </w:rPr>
              <w:t>4. 支持2.5GE电口；</w:t>
            </w:r>
            <w:r>
              <w:rPr>
                <w:rFonts w:hint="eastAsia" w:cs="宋体"/>
                <w:kern w:val="0"/>
                <w:szCs w:val="21"/>
                <w:lang w:bidi="ar"/>
              </w:rPr>
              <w:br w:type="textWrapping"/>
            </w:r>
            <w:r>
              <w:rPr>
                <w:rFonts w:hint="eastAsia" w:cs="宋体"/>
                <w:kern w:val="0"/>
                <w:szCs w:val="21"/>
                <w:lang w:bidi="ar"/>
              </w:rPr>
              <w:t>5. 支持蓝牙5.4及物联网扩展（ZigBee/RFID）。</w:t>
            </w:r>
          </w:p>
        </w:tc>
        <w:tc>
          <w:tcPr>
            <w:tcW w:w="348" w:type="pct"/>
            <w:tcBorders>
              <w:top w:val="single" w:color="AEAAAA" w:sz="4" w:space="0"/>
              <w:left w:val="single" w:color="AEAAAA" w:sz="4" w:space="0"/>
              <w:bottom w:val="single" w:color="AEAAAA" w:sz="4" w:space="0"/>
              <w:right w:val="single" w:color="AEAAAA" w:sz="4" w:space="0"/>
            </w:tcBorders>
            <w:vAlign w:val="center"/>
          </w:tcPr>
          <w:p w14:paraId="13D66BEE">
            <w:pPr>
              <w:widowControl/>
              <w:jc w:val="center"/>
              <w:textAlignment w:val="center"/>
              <w:rPr>
                <w:rFonts w:hint="eastAsia" w:cs="宋体"/>
                <w:szCs w:val="21"/>
              </w:rPr>
            </w:pPr>
            <w:r>
              <w:rPr>
                <w:rFonts w:hint="eastAsia" w:cs="宋体"/>
                <w:kern w:val="0"/>
                <w:szCs w:val="21"/>
                <w:lang w:bidi="ar"/>
              </w:rPr>
              <w:t>12</w:t>
            </w:r>
          </w:p>
        </w:tc>
        <w:tc>
          <w:tcPr>
            <w:tcW w:w="397" w:type="pct"/>
            <w:tcBorders>
              <w:top w:val="single" w:color="AEAAAA" w:sz="4" w:space="0"/>
              <w:left w:val="single" w:color="AEAAAA" w:sz="4" w:space="0"/>
              <w:bottom w:val="single" w:color="AEAAAA" w:sz="4" w:space="0"/>
              <w:right w:val="single" w:color="AEAAAA" w:sz="4" w:space="0"/>
            </w:tcBorders>
            <w:vAlign w:val="center"/>
          </w:tcPr>
          <w:p w14:paraId="607482A5">
            <w:pPr>
              <w:widowControl/>
              <w:jc w:val="center"/>
              <w:textAlignment w:val="center"/>
              <w:rPr>
                <w:rFonts w:hint="eastAsia" w:cs="宋体"/>
                <w:szCs w:val="21"/>
              </w:rPr>
            </w:pPr>
            <w:r>
              <w:rPr>
                <w:rFonts w:hint="eastAsia" w:cs="宋体"/>
                <w:kern w:val="0"/>
                <w:szCs w:val="21"/>
                <w:lang w:bidi="ar"/>
              </w:rPr>
              <w:t>台</w:t>
            </w:r>
          </w:p>
        </w:tc>
      </w:tr>
      <w:tr w14:paraId="1438981D">
        <w:tblPrEx>
          <w:tblCellMar>
            <w:top w:w="0" w:type="dxa"/>
            <w:left w:w="108" w:type="dxa"/>
            <w:bottom w:w="0" w:type="dxa"/>
            <w:right w:w="108" w:type="dxa"/>
          </w:tblCellMar>
        </w:tblPrEx>
        <w:trPr>
          <w:trHeight w:val="268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56693A57">
            <w:pPr>
              <w:widowControl/>
              <w:jc w:val="center"/>
              <w:textAlignment w:val="center"/>
              <w:rPr>
                <w:rFonts w:hint="eastAsia" w:cs="宋体"/>
                <w:szCs w:val="21"/>
              </w:rPr>
            </w:pPr>
            <w:r>
              <w:rPr>
                <w:rFonts w:hint="eastAsia" w:cs="宋体"/>
                <w:kern w:val="0"/>
                <w:szCs w:val="21"/>
                <w:lang w:bidi="ar"/>
              </w:rPr>
              <w:t>10</w:t>
            </w:r>
          </w:p>
        </w:tc>
        <w:tc>
          <w:tcPr>
            <w:tcW w:w="600" w:type="pct"/>
            <w:tcBorders>
              <w:top w:val="single" w:color="AEAAAA" w:sz="4" w:space="0"/>
              <w:left w:val="single" w:color="AEAAAA" w:sz="4" w:space="0"/>
              <w:bottom w:val="single" w:color="AEAAAA" w:sz="4" w:space="0"/>
              <w:right w:val="single" w:color="AEAAAA" w:sz="4" w:space="0"/>
            </w:tcBorders>
            <w:vAlign w:val="center"/>
          </w:tcPr>
          <w:p w14:paraId="0054A288">
            <w:pPr>
              <w:widowControl/>
              <w:textAlignment w:val="center"/>
              <w:rPr>
                <w:rFonts w:hint="eastAsia" w:cs="宋体"/>
                <w:szCs w:val="21"/>
              </w:rPr>
            </w:pPr>
            <w:r>
              <w:rPr>
                <w:rFonts w:hint="eastAsia" w:cs="宋体"/>
                <w:kern w:val="0"/>
                <w:szCs w:val="21"/>
                <w:lang w:bidi="ar"/>
              </w:rPr>
              <w:t>吸顶AP</w:t>
            </w:r>
          </w:p>
        </w:tc>
        <w:tc>
          <w:tcPr>
            <w:tcW w:w="3181" w:type="pct"/>
            <w:tcBorders>
              <w:top w:val="single" w:color="AEAAAA" w:sz="4" w:space="0"/>
              <w:left w:val="single" w:color="AEAAAA" w:sz="4" w:space="0"/>
              <w:bottom w:val="single" w:color="AEAAAA" w:sz="4" w:space="0"/>
              <w:right w:val="single" w:color="AEAAAA" w:sz="4" w:space="0"/>
            </w:tcBorders>
            <w:vAlign w:val="center"/>
          </w:tcPr>
          <w:p w14:paraId="07F5B0BE">
            <w:pPr>
              <w:widowControl/>
              <w:textAlignment w:val="center"/>
              <w:rPr>
                <w:rFonts w:hint="eastAsia" w:cs="宋体"/>
                <w:szCs w:val="21"/>
              </w:rPr>
            </w:pPr>
            <w:r>
              <w:rPr>
                <w:rFonts w:hint="eastAsia" w:cs="宋体"/>
                <w:kern w:val="0"/>
                <w:szCs w:val="21"/>
                <w:lang w:bidi="ar"/>
              </w:rPr>
              <w:t>1、支持802.11ax标准，</w:t>
            </w:r>
            <w:r>
              <w:rPr>
                <w:rFonts w:hint="eastAsia" w:cs="宋体"/>
                <w:kern w:val="0"/>
                <w:szCs w:val="21"/>
                <w:lang w:bidi="ar"/>
              </w:rPr>
              <w:br w:type="textWrapping"/>
            </w:r>
            <w:r>
              <w:rPr>
                <w:rFonts w:hint="eastAsia" w:cs="宋体"/>
                <w:kern w:val="0"/>
                <w:szCs w:val="21"/>
                <w:lang w:bidi="ar"/>
              </w:rPr>
              <w:t>2、2.4GHz和5GHz双频段支持MU-MIMO，</w:t>
            </w:r>
            <w:r>
              <w:rPr>
                <w:rFonts w:hint="eastAsia" w:cs="宋体"/>
                <w:kern w:val="0"/>
                <w:szCs w:val="21"/>
                <w:lang w:bidi="ar"/>
              </w:rPr>
              <w:br w:type="textWrapping"/>
            </w:r>
            <w:r>
              <w:rPr>
                <w:rFonts w:hint="eastAsia" w:cs="宋体"/>
                <w:kern w:val="0"/>
                <w:szCs w:val="21"/>
                <w:lang w:bidi="ar"/>
              </w:rPr>
              <w:t>3、支持整机速率≥1.77Gbps，</w:t>
            </w:r>
            <w:r>
              <w:rPr>
                <w:rFonts w:hint="eastAsia" w:cs="宋体"/>
                <w:kern w:val="0"/>
                <w:szCs w:val="21"/>
                <w:lang w:bidi="ar"/>
              </w:rPr>
              <w:br w:type="textWrapping"/>
            </w:r>
            <w:r>
              <w:rPr>
                <w:rFonts w:hint="eastAsia" w:cs="宋体"/>
                <w:kern w:val="0"/>
                <w:szCs w:val="21"/>
                <w:lang w:bidi="ar"/>
              </w:rPr>
              <w:t xml:space="preserve">4、支持总空间流数≥4 </w:t>
            </w:r>
            <w:r>
              <w:rPr>
                <w:rFonts w:hint="eastAsia" w:cs="宋体"/>
                <w:kern w:val="0"/>
                <w:szCs w:val="21"/>
                <w:lang w:bidi="ar"/>
              </w:rPr>
              <w:br w:type="textWrapping"/>
            </w:r>
            <w:r>
              <w:rPr>
                <w:rFonts w:hint="eastAsia" w:cs="宋体"/>
                <w:kern w:val="0"/>
                <w:szCs w:val="21"/>
                <w:lang w:bidi="ar"/>
              </w:rPr>
              <w:t>5、支持WPA3新一代加密协议，进一步保护Wi-Fi网络安全，。</w:t>
            </w:r>
            <w:r>
              <w:rPr>
                <w:rFonts w:hint="eastAsia" w:cs="宋体"/>
                <w:kern w:val="0"/>
                <w:szCs w:val="21"/>
                <w:lang w:bidi="ar"/>
              </w:rPr>
              <w:br w:type="textWrapping"/>
            </w:r>
            <w:r>
              <w:rPr>
                <w:rFonts w:hint="eastAsia" w:cs="宋体"/>
                <w:kern w:val="0"/>
                <w:szCs w:val="21"/>
                <w:lang w:bidi="ar"/>
              </w:rPr>
              <w:t>6、支持DTLS硬件加密，保证接入AP 的合法性，提高无线网络安全</w:t>
            </w:r>
            <w:r>
              <w:rPr>
                <w:rFonts w:hint="eastAsia" w:cs="宋体"/>
                <w:kern w:val="0"/>
                <w:szCs w:val="21"/>
                <w:lang w:bidi="ar"/>
              </w:rPr>
              <w:br w:type="textWrapping"/>
            </w:r>
            <w:r>
              <w:rPr>
                <w:rFonts w:hint="eastAsia" w:cs="宋体"/>
                <w:kern w:val="0"/>
                <w:szCs w:val="21"/>
                <w:lang w:bidi="ar"/>
              </w:rPr>
              <w:t>7、支持虚拟WAC，AP可设置为虚拟 WAC，用于本地管理其他 Fit AP，无需硬件AC即可支持小型组网</w:t>
            </w:r>
            <w:r>
              <w:rPr>
                <w:rFonts w:hint="eastAsia" w:cs="宋体"/>
                <w:kern w:val="0"/>
                <w:szCs w:val="21"/>
                <w:lang w:bidi="ar"/>
              </w:rPr>
              <w:br w:type="textWrapping"/>
            </w:r>
            <w:r>
              <w:rPr>
                <w:rFonts w:hint="eastAsia" w:cs="宋体"/>
                <w:kern w:val="0"/>
                <w:szCs w:val="21"/>
                <w:lang w:bidi="ar"/>
              </w:rPr>
              <w:t xml:space="preserve">8、内置智能天线 </w:t>
            </w:r>
            <w:r>
              <w:rPr>
                <w:rFonts w:hint="eastAsia" w:cs="宋体"/>
                <w:kern w:val="0"/>
                <w:szCs w:val="21"/>
                <w:lang w:bidi="ar"/>
              </w:rPr>
              <w:br w:type="textWrapping"/>
            </w:r>
            <w:r>
              <w:rPr>
                <w:rFonts w:hint="eastAsia" w:cs="宋体"/>
                <w:kern w:val="0"/>
                <w:szCs w:val="21"/>
                <w:lang w:bidi="ar"/>
              </w:rPr>
              <w:t>9、最大功耗≤8.8W，</w:t>
            </w:r>
          </w:p>
        </w:tc>
        <w:tc>
          <w:tcPr>
            <w:tcW w:w="348" w:type="pct"/>
            <w:tcBorders>
              <w:top w:val="single" w:color="AEAAAA" w:sz="4" w:space="0"/>
              <w:left w:val="single" w:color="AEAAAA" w:sz="4" w:space="0"/>
              <w:bottom w:val="single" w:color="AEAAAA" w:sz="4" w:space="0"/>
              <w:right w:val="single" w:color="AEAAAA" w:sz="4" w:space="0"/>
            </w:tcBorders>
            <w:vAlign w:val="center"/>
          </w:tcPr>
          <w:p w14:paraId="1D92764D">
            <w:pPr>
              <w:widowControl/>
              <w:jc w:val="center"/>
              <w:textAlignment w:val="center"/>
              <w:rPr>
                <w:rFonts w:hint="eastAsia" w:cs="宋体"/>
                <w:szCs w:val="21"/>
              </w:rPr>
            </w:pPr>
            <w:r>
              <w:rPr>
                <w:rFonts w:hint="eastAsia" w:cs="宋体"/>
                <w:kern w:val="0"/>
                <w:szCs w:val="21"/>
                <w:lang w:bidi="ar"/>
              </w:rPr>
              <w:t>77</w:t>
            </w:r>
          </w:p>
        </w:tc>
        <w:tc>
          <w:tcPr>
            <w:tcW w:w="397" w:type="pct"/>
            <w:tcBorders>
              <w:top w:val="single" w:color="AEAAAA" w:sz="4" w:space="0"/>
              <w:left w:val="single" w:color="AEAAAA" w:sz="4" w:space="0"/>
              <w:bottom w:val="single" w:color="AEAAAA" w:sz="4" w:space="0"/>
              <w:right w:val="single" w:color="AEAAAA" w:sz="4" w:space="0"/>
            </w:tcBorders>
            <w:vAlign w:val="center"/>
          </w:tcPr>
          <w:p w14:paraId="43E7FB3C">
            <w:pPr>
              <w:widowControl/>
              <w:jc w:val="center"/>
              <w:textAlignment w:val="center"/>
              <w:rPr>
                <w:rFonts w:hint="eastAsia" w:cs="宋体"/>
                <w:szCs w:val="21"/>
              </w:rPr>
            </w:pPr>
            <w:r>
              <w:rPr>
                <w:rFonts w:hint="eastAsia" w:cs="宋体"/>
                <w:kern w:val="0"/>
                <w:szCs w:val="21"/>
                <w:lang w:bidi="ar"/>
              </w:rPr>
              <w:t>台</w:t>
            </w:r>
          </w:p>
        </w:tc>
      </w:tr>
      <w:tr w14:paraId="7D8FE46D">
        <w:tblPrEx>
          <w:tblCellMar>
            <w:top w:w="0" w:type="dxa"/>
            <w:left w:w="108" w:type="dxa"/>
            <w:bottom w:w="0" w:type="dxa"/>
            <w:right w:w="108" w:type="dxa"/>
          </w:tblCellMar>
        </w:tblPrEx>
        <w:trPr>
          <w:trHeight w:val="118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4256D16B">
            <w:pPr>
              <w:widowControl/>
              <w:jc w:val="center"/>
              <w:textAlignment w:val="center"/>
              <w:rPr>
                <w:rFonts w:hint="eastAsia" w:cs="宋体"/>
                <w:szCs w:val="21"/>
              </w:rPr>
            </w:pPr>
            <w:r>
              <w:rPr>
                <w:rFonts w:hint="eastAsia" w:cs="宋体"/>
                <w:kern w:val="0"/>
                <w:szCs w:val="21"/>
                <w:lang w:bidi="ar"/>
              </w:rPr>
              <w:t>11</w:t>
            </w:r>
          </w:p>
        </w:tc>
        <w:tc>
          <w:tcPr>
            <w:tcW w:w="600" w:type="pct"/>
            <w:tcBorders>
              <w:top w:val="single" w:color="AEAAAA" w:sz="4" w:space="0"/>
              <w:left w:val="single" w:color="AEAAAA" w:sz="4" w:space="0"/>
              <w:bottom w:val="single" w:color="AEAAAA" w:sz="4" w:space="0"/>
              <w:right w:val="single" w:color="AEAAAA" w:sz="4" w:space="0"/>
            </w:tcBorders>
            <w:vAlign w:val="center"/>
          </w:tcPr>
          <w:p w14:paraId="0E956ED8">
            <w:pPr>
              <w:widowControl/>
              <w:textAlignment w:val="center"/>
              <w:rPr>
                <w:rFonts w:hint="eastAsia" w:cs="宋体"/>
                <w:szCs w:val="21"/>
              </w:rPr>
            </w:pPr>
            <w:r>
              <w:rPr>
                <w:rFonts w:hint="eastAsia" w:cs="宋体"/>
                <w:kern w:val="0"/>
                <w:szCs w:val="21"/>
                <w:lang w:bidi="ar"/>
              </w:rPr>
              <w:t>路由器</w:t>
            </w:r>
          </w:p>
        </w:tc>
        <w:tc>
          <w:tcPr>
            <w:tcW w:w="3181" w:type="pct"/>
            <w:tcBorders>
              <w:top w:val="single" w:color="AEAAAA" w:sz="4" w:space="0"/>
              <w:left w:val="single" w:color="AEAAAA" w:sz="4" w:space="0"/>
              <w:bottom w:val="single" w:color="AEAAAA" w:sz="4" w:space="0"/>
              <w:right w:val="single" w:color="AEAAAA" w:sz="4" w:space="0"/>
            </w:tcBorders>
            <w:vAlign w:val="center"/>
          </w:tcPr>
          <w:p w14:paraId="061208C8">
            <w:pPr>
              <w:widowControl/>
              <w:textAlignment w:val="center"/>
              <w:rPr>
                <w:rFonts w:hint="eastAsia" w:cs="宋体"/>
                <w:szCs w:val="21"/>
              </w:rPr>
            </w:pPr>
            <w:r>
              <w:rPr>
                <w:rFonts w:hint="eastAsia" w:cs="宋体"/>
                <w:kern w:val="0"/>
                <w:szCs w:val="21"/>
                <w:lang w:bidi="ar"/>
              </w:rPr>
              <w:t>双频无线路由器，千兆网口（1WAN+3LAN），无线速率≥1167Mbps，支持802.11ac/ax，支持自动组网协议及远程管理</w:t>
            </w:r>
          </w:p>
        </w:tc>
        <w:tc>
          <w:tcPr>
            <w:tcW w:w="348" w:type="pct"/>
            <w:tcBorders>
              <w:top w:val="single" w:color="AEAAAA" w:sz="4" w:space="0"/>
              <w:left w:val="single" w:color="AEAAAA" w:sz="4" w:space="0"/>
              <w:bottom w:val="single" w:color="AEAAAA" w:sz="4" w:space="0"/>
              <w:right w:val="single" w:color="AEAAAA" w:sz="4" w:space="0"/>
            </w:tcBorders>
            <w:vAlign w:val="center"/>
          </w:tcPr>
          <w:p w14:paraId="5DB4C427">
            <w:pPr>
              <w:widowControl/>
              <w:jc w:val="center"/>
              <w:textAlignment w:val="center"/>
              <w:rPr>
                <w:rFonts w:hint="eastAsia" w:cs="宋体"/>
                <w:szCs w:val="21"/>
              </w:rPr>
            </w:pPr>
            <w:r>
              <w:rPr>
                <w:rFonts w:hint="eastAsia" w:cs="宋体"/>
                <w:kern w:val="0"/>
                <w:szCs w:val="21"/>
                <w:lang w:bidi="ar"/>
              </w:rPr>
              <w:t>77</w:t>
            </w:r>
          </w:p>
        </w:tc>
        <w:tc>
          <w:tcPr>
            <w:tcW w:w="397" w:type="pct"/>
            <w:tcBorders>
              <w:top w:val="single" w:color="AEAAAA" w:sz="4" w:space="0"/>
              <w:left w:val="single" w:color="AEAAAA" w:sz="4" w:space="0"/>
              <w:bottom w:val="single" w:color="AEAAAA" w:sz="4" w:space="0"/>
              <w:right w:val="single" w:color="AEAAAA" w:sz="4" w:space="0"/>
            </w:tcBorders>
            <w:vAlign w:val="center"/>
          </w:tcPr>
          <w:p w14:paraId="5788B25F">
            <w:pPr>
              <w:widowControl/>
              <w:jc w:val="center"/>
              <w:textAlignment w:val="center"/>
              <w:rPr>
                <w:rFonts w:hint="eastAsia" w:cs="宋体"/>
                <w:szCs w:val="21"/>
              </w:rPr>
            </w:pPr>
            <w:r>
              <w:rPr>
                <w:rFonts w:hint="eastAsia" w:cs="宋体"/>
                <w:kern w:val="0"/>
                <w:szCs w:val="21"/>
                <w:lang w:bidi="ar"/>
              </w:rPr>
              <w:t>台</w:t>
            </w:r>
          </w:p>
        </w:tc>
      </w:tr>
      <w:tr w14:paraId="028CFE51">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07583B4B">
            <w:pPr>
              <w:widowControl/>
              <w:jc w:val="center"/>
              <w:textAlignment w:val="center"/>
              <w:rPr>
                <w:rFonts w:hint="eastAsia" w:cs="宋体"/>
                <w:szCs w:val="21"/>
              </w:rPr>
            </w:pPr>
            <w:r>
              <w:rPr>
                <w:rFonts w:hint="eastAsia" w:cs="宋体"/>
                <w:kern w:val="0"/>
                <w:szCs w:val="21"/>
                <w:lang w:bidi="ar"/>
              </w:rPr>
              <w:t>12</w:t>
            </w:r>
          </w:p>
        </w:tc>
        <w:tc>
          <w:tcPr>
            <w:tcW w:w="600" w:type="pct"/>
            <w:tcBorders>
              <w:top w:val="single" w:color="AEAAAA" w:sz="4" w:space="0"/>
              <w:left w:val="single" w:color="AEAAAA" w:sz="4" w:space="0"/>
              <w:bottom w:val="single" w:color="AEAAAA" w:sz="4" w:space="0"/>
              <w:right w:val="single" w:color="AEAAAA" w:sz="4" w:space="0"/>
            </w:tcBorders>
            <w:vAlign w:val="center"/>
          </w:tcPr>
          <w:p w14:paraId="2F5586D4">
            <w:pPr>
              <w:widowControl/>
              <w:textAlignment w:val="center"/>
              <w:rPr>
                <w:rFonts w:hint="eastAsia" w:cs="宋体"/>
                <w:szCs w:val="21"/>
              </w:rPr>
            </w:pPr>
            <w:r>
              <w:rPr>
                <w:rFonts w:hint="eastAsia" w:cs="宋体"/>
                <w:kern w:val="0"/>
                <w:szCs w:val="21"/>
                <w:lang w:bidi="ar"/>
              </w:rPr>
              <w:t>网线</w:t>
            </w:r>
          </w:p>
        </w:tc>
        <w:tc>
          <w:tcPr>
            <w:tcW w:w="3181" w:type="pct"/>
            <w:tcBorders>
              <w:top w:val="single" w:color="AEAAAA" w:sz="4" w:space="0"/>
              <w:left w:val="single" w:color="AEAAAA" w:sz="4" w:space="0"/>
              <w:bottom w:val="single" w:color="AEAAAA" w:sz="4" w:space="0"/>
              <w:right w:val="single" w:color="AEAAAA" w:sz="4" w:space="0"/>
            </w:tcBorders>
            <w:vAlign w:val="center"/>
          </w:tcPr>
          <w:p w14:paraId="0F968836">
            <w:pPr>
              <w:widowControl/>
              <w:textAlignment w:val="center"/>
              <w:rPr>
                <w:rFonts w:hint="eastAsia" w:cs="宋体"/>
                <w:szCs w:val="21"/>
              </w:rPr>
            </w:pPr>
            <w:r>
              <w:rPr>
                <w:rFonts w:hint="eastAsia" w:cs="宋体"/>
                <w:kern w:val="0"/>
                <w:szCs w:val="21"/>
                <w:lang w:bidi="ar"/>
              </w:rPr>
              <w:t>六类网线</w:t>
            </w:r>
          </w:p>
        </w:tc>
        <w:tc>
          <w:tcPr>
            <w:tcW w:w="348" w:type="pct"/>
            <w:tcBorders>
              <w:top w:val="single" w:color="AEAAAA" w:sz="4" w:space="0"/>
              <w:left w:val="single" w:color="AEAAAA" w:sz="4" w:space="0"/>
              <w:bottom w:val="single" w:color="AEAAAA" w:sz="4" w:space="0"/>
              <w:right w:val="single" w:color="AEAAAA" w:sz="4" w:space="0"/>
            </w:tcBorders>
            <w:vAlign w:val="center"/>
          </w:tcPr>
          <w:p w14:paraId="06BCF16C">
            <w:pPr>
              <w:widowControl/>
              <w:jc w:val="center"/>
              <w:textAlignment w:val="center"/>
              <w:rPr>
                <w:rFonts w:hint="eastAsia" w:cs="宋体"/>
                <w:szCs w:val="21"/>
              </w:rPr>
            </w:pPr>
            <w:r>
              <w:rPr>
                <w:rFonts w:hint="eastAsia" w:cs="宋体"/>
                <w:kern w:val="0"/>
                <w:szCs w:val="21"/>
                <w:lang w:bidi="ar"/>
              </w:rPr>
              <w:t>16000</w:t>
            </w:r>
          </w:p>
        </w:tc>
        <w:tc>
          <w:tcPr>
            <w:tcW w:w="397" w:type="pct"/>
            <w:tcBorders>
              <w:top w:val="single" w:color="AEAAAA" w:sz="4" w:space="0"/>
              <w:left w:val="single" w:color="AEAAAA" w:sz="4" w:space="0"/>
              <w:bottom w:val="single" w:color="AEAAAA" w:sz="4" w:space="0"/>
              <w:right w:val="single" w:color="AEAAAA" w:sz="4" w:space="0"/>
            </w:tcBorders>
            <w:vAlign w:val="center"/>
          </w:tcPr>
          <w:p w14:paraId="056128FE">
            <w:pPr>
              <w:widowControl/>
              <w:jc w:val="center"/>
              <w:textAlignment w:val="center"/>
              <w:rPr>
                <w:rFonts w:hint="eastAsia" w:cs="宋体"/>
                <w:szCs w:val="21"/>
              </w:rPr>
            </w:pPr>
            <w:r>
              <w:rPr>
                <w:rFonts w:hint="eastAsia" w:cs="宋体"/>
                <w:kern w:val="0"/>
                <w:szCs w:val="21"/>
                <w:lang w:bidi="ar"/>
              </w:rPr>
              <w:t>米</w:t>
            </w:r>
          </w:p>
        </w:tc>
      </w:tr>
      <w:tr w14:paraId="2346C00E">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3D38914C">
            <w:pPr>
              <w:widowControl/>
              <w:jc w:val="center"/>
              <w:textAlignment w:val="center"/>
              <w:rPr>
                <w:rFonts w:hint="eastAsia" w:cs="宋体"/>
                <w:szCs w:val="21"/>
              </w:rPr>
            </w:pPr>
            <w:r>
              <w:rPr>
                <w:rFonts w:hint="eastAsia" w:cs="宋体"/>
                <w:kern w:val="0"/>
                <w:szCs w:val="21"/>
                <w:lang w:bidi="ar"/>
              </w:rPr>
              <w:t>13</w:t>
            </w:r>
          </w:p>
        </w:tc>
        <w:tc>
          <w:tcPr>
            <w:tcW w:w="600" w:type="pct"/>
            <w:tcBorders>
              <w:top w:val="single" w:color="AEAAAA" w:sz="4" w:space="0"/>
              <w:left w:val="single" w:color="AEAAAA" w:sz="4" w:space="0"/>
              <w:bottom w:val="single" w:color="AEAAAA" w:sz="4" w:space="0"/>
              <w:right w:val="single" w:color="AEAAAA" w:sz="4" w:space="0"/>
            </w:tcBorders>
            <w:vAlign w:val="center"/>
          </w:tcPr>
          <w:p w14:paraId="02ADD4A2">
            <w:pPr>
              <w:widowControl/>
              <w:textAlignment w:val="center"/>
              <w:rPr>
                <w:rFonts w:hint="eastAsia" w:cs="宋体"/>
                <w:szCs w:val="21"/>
              </w:rPr>
            </w:pPr>
            <w:r>
              <w:rPr>
                <w:rFonts w:hint="eastAsia" w:cs="宋体"/>
                <w:kern w:val="0"/>
                <w:szCs w:val="21"/>
                <w:lang w:bidi="ar"/>
              </w:rPr>
              <w:t>电源线</w:t>
            </w:r>
          </w:p>
        </w:tc>
        <w:tc>
          <w:tcPr>
            <w:tcW w:w="3181" w:type="pct"/>
            <w:tcBorders>
              <w:top w:val="single" w:color="AEAAAA" w:sz="4" w:space="0"/>
              <w:left w:val="single" w:color="AEAAAA" w:sz="4" w:space="0"/>
              <w:bottom w:val="single" w:color="AEAAAA" w:sz="4" w:space="0"/>
              <w:right w:val="single" w:color="AEAAAA" w:sz="4" w:space="0"/>
            </w:tcBorders>
            <w:vAlign w:val="center"/>
          </w:tcPr>
          <w:p w14:paraId="54824C7C">
            <w:pPr>
              <w:widowControl/>
              <w:textAlignment w:val="center"/>
              <w:rPr>
                <w:rFonts w:hint="eastAsia" w:cs="宋体"/>
                <w:szCs w:val="21"/>
              </w:rPr>
            </w:pPr>
            <w:r>
              <w:rPr>
                <w:rFonts w:hint="eastAsia" w:cs="宋体"/>
                <w:kern w:val="0"/>
                <w:szCs w:val="21"/>
                <w:lang w:bidi="ar"/>
              </w:rPr>
              <w:t>RVV2X1.5</w:t>
            </w:r>
          </w:p>
        </w:tc>
        <w:tc>
          <w:tcPr>
            <w:tcW w:w="348" w:type="pct"/>
            <w:tcBorders>
              <w:top w:val="single" w:color="AEAAAA" w:sz="4" w:space="0"/>
              <w:left w:val="single" w:color="AEAAAA" w:sz="4" w:space="0"/>
              <w:bottom w:val="single" w:color="AEAAAA" w:sz="4" w:space="0"/>
              <w:right w:val="single" w:color="AEAAAA" w:sz="4" w:space="0"/>
            </w:tcBorders>
            <w:vAlign w:val="center"/>
          </w:tcPr>
          <w:p w14:paraId="5FA23649">
            <w:pPr>
              <w:widowControl/>
              <w:jc w:val="center"/>
              <w:textAlignment w:val="center"/>
              <w:rPr>
                <w:rFonts w:hint="eastAsia" w:cs="宋体"/>
                <w:szCs w:val="21"/>
              </w:rPr>
            </w:pPr>
            <w:r>
              <w:rPr>
                <w:rFonts w:hint="eastAsia" w:cs="宋体"/>
                <w:kern w:val="0"/>
                <w:szCs w:val="21"/>
                <w:lang w:bidi="ar"/>
              </w:rPr>
              <w:t>5200</w:t>
            </w:r>
          </w:p>
        </w:tc>
        <w:tc>
          <w:tcPr>
            <w:tcW w:w="397" w:type="pct"/>
            <w:tcBorders>
              <w:top w:val="single" w:color="AEAAAA" w:sz="4" w:space="0"/>
              <w:left w:val="single" w:color="AEAAAA" w:sz="4" w:space="0"/>
              <w:bottom w:val="single" w:color="AEAAAA" w:sz="4" w:space="0"/>
              <w:right w:val="single" w:color="AEAAAA" w:sz="4" w:space="0"/>
            </w:tcBorders>
            <w:vAlign w:val="center"/>
          </w:tcPr>
          <w:p w14:paraId="55C89941">
            <w:pPr>
              <w:widowControl/>
              <w:jc w:val="center"/>
              <w:textAlignment w:val="center"/>
              <w:rPr>
                <w:rFonts w:hint="eastAsia" w:cs="宋体"/>
                <w:szCs w:val="21"/>
              </w:rPr>
            </w:pPr>
            <w:r>
              <w:rPr>
                <w:rFonts w:hint="eastAsia" w:cs="宋体"/>
                <w:kern w:val="0"/>
                <w:szCs w:val="21"/>
                <w:lang w:bidi="ar"/>
              </w:rPr>
              <w:t>米</w:t>
            </w:r>
          </w:p>
        </w:tc>
      </w:tr>
      <w:tr w14:paraId="4B6DF3A0">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7E0D26E6">
            <w:pPr>
              <w:widowControl/>
              <w:jc w:val="center"/>
              <w:textAlignment w:val="center"/>
              <w:rPr>
                <w:rFonts w:hint="eastAsia" w:cs="宋体"/>
                <w:szCs w:val="21"/>
              </w:rPr>
            </w:pPr>
            <w:r>
              <w:rPr>
                <w:rFonts w:hint="eastAsia" w:cs="宋体"/>
                <w:kern w:val="0"/>
                <w:szCs w:val="21"/>
                <w:lang w:bidi="ar"/>
              </w:rPr>
              <w:t>14</w:t>
            </w:r>
          </w:p>
        </w:tc>
        <w:tc>
          <w:tcPr>
            <w:tcW w:w="600" w:type="pct"/>
            <w:tcBorders>
              <w:top w:val="single" w:color="AEAAAA" w:sz="4" w:space="0"/>
              <w:left w:val="single" w:color="AEAAAA" w:sz="4" w:space="0"/>
              <w:bottom w:val="single" w:color="AEAAAA" w:sz="4" w:space="0"/>
              <w:right w:val="single" w:color="AEAAAA" w:sz="4" w:space="0"/>
            </w:tcBorders>
            <w:vAlign w:val="center"/>
          </w:tcPr>
          <w:p w14:paraId="1EB95F1F">
            <w:pPr>
              <w:widowControl/>
              <w:textAlignment w:val="center"/>
              <w:rPr>
                <w:rFonts w:hint="eastAsia" w:cs="宋体"/>
                <w:szCs w:val="21"/>
              </w:rPr>
            </w:pPr>
            <w:r>
              <w:rPr>
                <w:rFonts w:hint="eastAsia" w:cs="宋体"/>
                <w:kern w:val="0"/>
                <w:szCs w:val="21"/>
                <w:lang w:bidi="ar"/>
              </w:rPr>
              <w:t>光纤</w:t>
            </w:r>
          </w:p>
        </w:tc>
        <w:tc>
          <w:tcPr>
            <w:tcW w:w="3181" w:type="pct"/>
            <w:tcBorders>
              <w:top w:val="single" w:color="AEAAAA" w:sz="4" w:space="0"/>
              <w:left w:val="single" w:color="AEAAAA" w:sz="4" w:space="0"/>
              <w:bottom w:val="single" w:color="AEAAAA" w:sz="4" w:space="0"/>
              <w:right w:val="single" w:color="AEAAAA" w:sz="4" w:space="0"/>
            </w:tcBorders>
            <w:vAlign w:val="center"/>
          </w:tcPr>
          <w:p w14:paraId="47015E66">
            <w:pPr>
              <w:widowControl/>
              <w:textAlignment w:val="center"/>
              <w:rPr>
                <w:rFonts w:hint="eastAsia" w:cs="宋体"/>
                <w:szCs w:val="21"/>
              </w:rPr>
            </w:pPr>
            <w:r>
              <w:rPr>
                <w:rFonts w:hint="eastAsia" w:cs="宋体"/>
                <w:kern w:val="0"/>
                <w:szCs w:val="21"/>
                <w:lang w:bidi="ar"/>
              </w:rPr>
              <w:t>48芯光纤</w:t>
            </w:r>
          </w:p>
        </w:tc>
        <w:tc>
          <w:tcPr>
            <w:tcW w:w="348" w:type="pct"/>
            <w:tcBorders>
              <w:top w:val="single" w:color="AEAAAA" w:sz="4" w:space="0"/>
              <w:left w:val="single" w:color="AEAAAA" w:sz="4" w:space="0"/>
              <w:bottom w:val="single" w:color="AEAAAA" w:sz="4" w:space="0"/>
              <w:right w:val="single" w:color="AEAAAA" w:sz="4" w:space="0"/>
            </w:tcBorders>
            <w:vAlign w:val="center"/>
          </w:tcPr>
          <w:p w14:paraId="04C93811">
            <w:pPr>
              <w:widowControl/>
              <w:jc w:val="center"/>
              <w:textAlignment w:val="center"/>
              <w:rPr>
                <w:rFonts w:hint="eastAsia" w:cs="宋体"/>
                <w:szCs w:val="21"/>
              </w:rPr>
            </w:pPr>
            <w:r>
              <w:rPr>
                <w:rFonts w:hint="eastAsia" w:cs="宋体"/>
                <w:kern w:val="0"/>
                <w:szCs w:val="21"/>
                <w:lang w:bidi="ar"/>
              </w:rPr>
              <w:t>1800</w:t>
            </w:r>
          </w:p>
        </w:tc>
        <w:tc>
          <w:tcPr>
            <w:tcW w:w="397" w:type="pct"/>
            <w:tcBorders>
              <w:top w:val="single" w:color="AEAAAA" w:sz="4" w:space="0"/>
              <w:left w:val="single" w:color="AEAAAA" w:sz="4" w:space="0"/>
              <w:bottom w:val="single" w:color="AEAAAA" w:sz="4" w:space="0"/>
              <w:right w:val="single" w:color="AEAAAA" w:sz="4" w:space="0"/>
            </w:tcBorders>
            <w:vAlign w:val="center"/>
          </w:tcPr>
          <w:p w14:paraId="6C3E7413">
            <w:pPr>
              <w:widowControl/>
              <w:jc w:val="center"/>
              <w:textAlignment w:val="center"/>
              <w:rPr>
                <w:rFonts w:hint="eastAsia" w:cs="宋体"/>
                <w:szCs w:val="21"/>
              </w:rPr>
            </w:pPr>
            <w:r>
              <w:rPr>
                <w:rFonts w:hint="eastAsia" w:cs="宋体"/>
                <w:kern w:val="0"/>
                <w:szCs w:val="21"/>
                <w:lang w:bidi="ar"/>
              </w:rPr>
              <w:t>米</w:t>
            </w:r>
          </w:p>
        </w:tc>
      </w:tr>
      <w:tr w14:paraId="46C93FBC">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483EF4CB">
            <w:pPr>
              <w:widowControl/>
              <w:jc w:val="center"/>
              <w:textAlignment w:val="center"/>
              <w:rPr>
                <w:rFonts w:hint="eastAsia" w:cs="宋体"/>
                <w:szCs w:val="21"/>
              </w:rPr>
            </w:pPr>
            <w:r>
              <w:rPr>
                <w:rFonts w:hint="eastAsia" w:cs="宋体"/>
                <w:kern w:val="0"/>
                <w:szCs w:val="21"/>
                <w:lang w:bidi="ar"/>
              </w:rPr>
              <w:t>15</w:t>
            </w:r>
          </w:p>
        </w:tc>
        <w:tc>
          <w:tcPr>
            <w:tcW w:w="600" w:type="pct"/>
            <w:tcBorders>
              <w:top w:val="single" w:color="AEAAAA" w:sz="4" w:space="0"/>
              <w:left w:val="single" w:color="AEAAAA" w:sz="4" w:space="0"/>
              <w:bottom w:val="single" w:color="AEAAAA" w:sz="4" w:space="0"/>
              <w:right w:val="single" w:color="AEAAAA" w:sz="4" w:space="0"/>
            </w:tcBorders>
            <w:vAlign w:val="center"/>
          </w:tcPr>
          <w:p w14:paraId="541541A9">
            <w:pPr>
              <w:widowControl/>
              <w:textAlignment w:val="center"/>
              <w:rPr>
                <w:rFonts w:hint="eastAsia" w:cs="宋体"/>
                <w:szCs w:val="21"/>
              </w:rPr>
            </w:pPr>
            <w:r>
              <w:rPr>
                <w:rFonts w:hint="eastAsia" w:cs="宋体"/>
                <w:kern w:val="0"/>
                <w:szCs w:val="21"/>
                <w:lang w:bidi="ar"/>
              </w:rPr>
              <w:t>光纤</w:t>
            </w:r>
          </w:p>
        </w:tc>
        <w:tc>
          <w:tcPr>
            <w:tcW w:w="3181" w:type="pct"/>
            <w:tcBorders>
              <w:top w:val="single" w:color="AEAAAA" w:sz="4" w:space="0"/>
              <w:left w:val="single" w:color="AEAAAA" w:sz="4" w:space="0"/>
              <w:bottom w:val="single" w:color="AEAAAA" w:sz="4" w:space="0"/>
              <w:right w:val="single" w:color="AEAAAA" w:sz="4" w:space="0"/>
            </w:tcBorders>
            <w:vAlign w:val="center"/>
          </w:tcPr>
          <w:p w14:paraId="023C0A48">
            <w:pPr>
              <w:widowControl/>
              <w:textAlignment w:val="center"/>
              <w:rPr>
                <w:rFonts w:hint="eastAsia" w:cs="宋体"/>
                <w:szCs w:val="21"/>
              </w:rPr>
            </w:pPr>
            <w:r>
              <w:rPr>
                <w:rFonts w:hint="eastAsia" w:cs="宋体"/>
                <w:kern w:val="0"/>
                <w:szCs w:val="21"/>
                <w:lang w:bidi="ar"/>
              </w:rPr>
              <w:t>12芯光纤</w:t>
            </w:r>
          </w:p>
        </w:tc>
        <w:tc>
          <w:tcPr>
            <w:tcW w:w="348" w:type="pct"/>
            <w:tcBorders>
              <w:top w:val="single" w:color="AEAAAA" w:sz="4" w:space="0"/>
              <w:left w:val="single" w:color="AEAAAA" w:sz="4" w:space="0"/>
              <w:bottom w:val="single" w:color="AEAAAA" w:sz="4" w:space="0"/>
              <w:right w:val="single" w:color="AEAAAA" w:sz="4" w:space="0"/>
            </w:tcBorders>
            <w:vAlign w:val="center"/>
          </w:tcPr>
          <w:p w14:paraId="5053796D">
            <w:pPr>
              <w:widowControl/>
              <w:jc w:val="center"/>
              <w:textAlignment w:val="center"/>
              <w:rPr>
                <w:rFonts w:hint="eastAsia" w:cs="宋体"/>
                <w:szCs w:val="21"/>
              </w:rPr>
            </w:pPr>
            <w:r>
              <w:rPr>
                <w:rFonts w:hint="eastAsia" w:cs="宋体"/>
                <w:kern w:val="0"/>
                <w:szCs w:val="21"/>
                <w:lang w:bidi="ar"/>
              </w:rPr>
              <w:t>7200</w:t>
            </w:r>
          </w:p>
        </w:tc>
        <w:tc>
          <w:tcPr>
            <w:tcW w:w="397" w:type="pct"/>
            <w:tcBorders>
              <w:top w:val="single" w:color="AEAAAA" w:sz="4" w:space="0"/>
              <w:left w:val="single" w:color="AEAAAA" w:sz="4" w:space="0"/>
              <w:bottom w:val="single" w:color="AEAAAA" w:sz="4" w:space="0"/>
              <w:right w:val="single" w:color="AEAAAA" w:sz="4" w:space="0"/>
            </w:tcBorders>
            <w:vAlign w:val="center"/>
          </w:tcPr>
          <w:p w14:paraId="72AF2C77">
            <w:pPr>
              <w:widowControl/>
              <w:jc w:val="center"/>
              <w:textAlignment w:val="center"/>
              <w:rPr>
                <w:rFonts w:hint="eastAsia" w:cs="宋体"/>
                <w:szCs w:val="21"/>
              </w:rPr>
            </w:pPr>
            <w:r>
              <w:rPr>
                <w:rFonts w:hint="eastAsia" w:cs="宋体"/>
                <w:kern w:val="0"/>
                <w:szCs w:val="21"/>
                <w:lang w:bidi="ar"/>
              </w:rPr>
              <w:t>米</w:t>
            </w:r>
          </w:p>
        </w:tc>
      </w:tr>
      <w:tr w14:paraId="7D0B1D34">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1D67AC52">
            <w:pPr>
              <w:widowControl/>
              <w:jc w:val="center"/>
              <w:textAlignment w:val="center"/>
              <w:rPr>
                <w:rFonts w:hint="eastAsia" w:cs="宋体"/>
                <w:szCs w:val="21"/>
              </w:rPr>
            </w:pPr>
            <w:r>
              <w:rPr>
                <w:rFonts w:hint="eastAsia" w:cs="宋体"/>
                <w:kern w:val="0"/>
                <w:szCs w:val="21"/>
                <w:lang w:bidi="ar"/>
              </w:rPr>
              <w:t>16</w:t>
            </w:r>
          </w:p>
        </w:tc>
        <w:tc>
          <w:tcPr>
            <w:tcW w:w="600" w:type="pct"/>
            <w:tcBorders>
              <w:top w:val="single" w:color="AEAAAA" w:sz="4" w:space="0"/>
              <w:left w:val="single" w:color="AEAAAA" w:sz="4" w:space="0"/>
              <w:bottom w:val="single" w:color="AEAAAA" w:sz="4" w:space="0"/>
              <w:right w:val="single" w:color="AEAAAA" w:sz="4" w:space="0"/>
            </w:tcBorders>
            <w:vAlign w:val="center"/>
          </w:tcPr>
          <w:p w14:paraId="4F62BC0C">
            <w:pPr>
              <w:widowControl/>
              <w:textAlignment w:val="center"/>
              <w:rPr>
                <w:rFonts w:hint="eastAsia" w:cs="宋体"/>
                <w:szCs w:val="21"/>
              </w:rPr>
            </w:pPr>
            <w:r>
              <w:rPr>
                <w:rFonts w:hint="eastAsia" w:cs="宋体"/>
                <w:kern w:val="0"/>
                <w:szCs w:val="21"/>
                <w:lang w:bidi="ar"/>
              </w:rPr>
              <w:t>光纤</w:t>
            </w:r>
          </w:p>
        </w:tc>
        <w:tc>
          <w:tcPr>
            <w:tcW w:w="3181" w:type="pct"/>
            <w:tcBorders>
              <w:top w:val="single" w:color="AEAAAA" w:sz="4" w:space="0"/>
              <w:left w:val="single" w:color="AEAAAA" w:sz="4" w:space="0"/>
              <w:bottom w:val="single" w:color="AEAAAA" w:sz="4" w:space="0"/>
              <w:right w:val="single" w:color="AEAAAA" w:sz="4" w:space="0"/>
            </w:tcBorders>
            <w:vAlign w:val="center"/>
          </w:tcPr>
          <w:p w14:paraId="27ED6FD2">
            <w:pPr>
              <w:widowControl/>
              <w:textAlignment w:val="center"/>
              <w:rPr>
                <w:rFonts w:hint="eastAsia" w:cs="宋体"/>
                <w:szCs w:val="21"/>
              </w:rPr>
            </w:pPr>
            <w:r>
              <w:rPr>
                <w:rFonts w:hint="eastAsia" w:cs="宋体"/>
                <w:kern w:val="0"/>
                <w:szCs w:val="21"/>
                <w:lang w:bidi="ar"/>
              </w:rPr>
              <w:t>2芯光纤</w:t>
            </w:r>
          </w:p>
        </w:tc>
        <w:tc>
          <w:tcPr>
            <w:tcW w:w="348" w:type="pct"/>
            <w:tcBorders>
              <w:top w:val="single" w:color="AEAAAA" w:sz="4" w:space="0"/>
              <w:left w:val="single" w:color="AEAAAA" w:sz="4" w:space="0"/>
              <w:bottom w:val="single" w:color="AEAAAA" w:sz="4" w:space="0"/>
              <w:right w:val="single" w:color="AEAAAA" w:sz="4" w:space="0"/>
            </w:tcBorders>
            <w:vAlign w:val="center"/>
          </w:tcPr>
          <w:p w14:paraId="194CC17D">
            <w:pPr>
              <w:widowControl/>
              <w:jc w:val="center"/>
              <w:textAlignment w:val="center"/>
              <w:rPr>
                <w:rFonts w:hint="eastAsia" w:cs="宋体"/>
                <w:szCs w:val="21"/>
              </w:rPr>
            </w:pPr>
            <w:r>
              <w:rPr>
                <w:rFonts w:hint="eastAsia" w:cs="宋体"/>
                <w:kern w:val="0"/>
                <w:szCs w:val="21"/>
                <w:lang w:bidi="ar"/>
              </w:rPr>
              <w:t>7500</w:t>
            </w:r>
          </w:p>
        </w:tc>
        <w:tc>
          <w:tcPr>
            <w:tcW w:w="397" w:type="pct"/>
            <w:tcBorders>
              <w:top w:val="single" w:color="AEAAAA" w:sz="4" w:space="0"/>
              <w:left w:val="single" w:color="AEAAAA" w:sz="4" w:space="0"/>
              <w:bottom w:val="single" w:color="AEAAAA" w:sz="4" w:space="0"/>
              <w:right w:val="single" w:color="AEAAAA" w:sz="4" w:space="0"/>
            </w:tcBorders>
            <w:vAlign w:val="center"/>
          </w:tcPr>
          <w:p w14:paraId="79D5441F">
            <w:pPr>
              <w:widowControl/>
              <w:jc w:val="center"/>
              <w:textAlignment w:val="center"/>
              <w:rPr>
                <w:rFonts w:hint="eastAsia" w:cs="宋体"/>
                <w:szCs w:val="21"/>
              </w:rPr>
            </w:pPr>
            <w:r>
              <w:rPr>
                <w:rFonts w:hint="eastAsia" w:cs="宋体"/>
                <w:kern w:val="0"/>
                <w:szCs w:val="21"/>
                <w:lang w:bidi="ar"/>
              </w:rPr>
              <w:t>米</w:t>
            </w:r>
          </w:p>
        </w:tc>
      </w:tr>
      <w:tr w14:paraId="531E2906">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66C8E124">
            <w:pPr>
              <w:widowControl/>
              <w:jc w:val="center"/>
              <w:textAlignment w:val="center"/>
              <w:rPr>
                <w:rFonts w:hint="eastAsia" w:cs="宋体"/>
                <w:szCs w:val="21"/>
              </w:rPr>
            </w:pPr>
            <w:r>
              <w:rPr>
                <w:rFonts w:hint="eastAsia" w:cs="宋体"/>
                <w:kern w:val="0"/>
                <w:szCs w:val="21"/>
                <w:lang w:bidi="ar"/>
              </w:rPr>
              <w:t>17</w:t>
            </w:r>
          </w:p>
        </w:tc>
        <w:tc>
          <w:tcPr>
            <w:tcW w:w="600" w:type="pct"/>
            <w:tcBorders>
              <w:top w:val="single" w:color="AEAAAA" w:sz="4" w:space="0"/>
              <w:left w:val="single" w:color="AEAAAA" w:sz="4" w:space="0"/>
              <w:bottom w:val="single" w:color="AEAAAA" w:sz="4" w:space="0"/>
              <w:right w:val="single" w:color="AEAAAA" w:sz="4" w:space="0"/>
            </w:tcBorders>
            <w:vAlign w:val="center"/>
          </w:tcPr>
          <w:p w14:paraId="60EF92C0">
            <w:pPr>
              <w:widowControl/>
              <w:textAlignment w:val="center"/>
              <w:rPr>
                <w:rFonts w:hint="eastAsia" w:cs="宋体"/>
                <w:szCs w:val="21"/>
              </w:rPr>
            </w:pPr>
            <w:r>
              <w:rPr>
                <w:rFonts w:hint="eastAsia" w:cs="宋体"/>
                <w:kern w:val="0"/>
                <w:szCs w:val="21"/>
                <w:lang w:bidi="ar"/>
              </w:rPr>
              <w:t>尾纤</w:t>
            </w:r>
          </w:p>
        </w:tc>
        <w:tc>
          <w:tcPr>
            <w:tcW w:w="3181" w:type="pct"/>
            <w:tcBorders>
              <w:top w:val="single" w:color="AEAAAA" w:sz="4" w:space="0"/>
              <w:left w:val="single" w:color="AEAAAA" w:sz="4" w:space="0"/>
              <w:bottom w:val="single" w:color="AEAAAA" w:sz="4" w:space="0"/>
              <w:right w:val="single" w:color="AEAAAA" w:sz="4" w:space="0"/>
            </w:tcBorders>
            <w:vAlign w:val="center"/>
          </w:tcPr>
          <w:p w14:paraId="6EF842DD">
            <w:pPr>
              <w:widowControl/>
              <w:textAlignment w:val="center"/>
              <w:rPr>
                <w:rFonts w:hint="eastAsia" w:cs="宋体"/>
                <w:szCs w:val="21"/>
              </w:rPr>
            </w:pPr>
            <w:r>
              <w:rPr>
                <w:rFonts w:hint="eastAsia" w:cs="宋体"/>
                <w:kern w:val="0"/>
                <w:szCs w:val="21"/>
                <w:lang w:bidi="ar"/>
              </w:rPr>
              <w:t>3米</w:t>
            </w:r>
          </w:p>
        </w:tc>
        <w:tc>
          <w:tcPr>
            <w:tcW w:w="348" w:type="pct"/>
            <w:tcBorders>
              <w:top w:val="single" w:color="AEAAAA" w:sz="4" w:space="0"/>
              <w:left w:val="single" w:color="AEAAAA" w:sz="4" w:space="0"/>
              <w:bottom w:val="single" w:color="AEAAAA" w:sz="4" w:space="0"/>
              <w:right w:val="single" w:color="AEAAAA" w:sz="4" w:space="0"/>
            </w:tcBorders>
            <w:vAlign w:val="center"/>
          </w:tcPr>
          <w:p w14:paraId="1053EE1A">
            <w:pPr>
              <w:widowControl/>
              <w:jc w:val="center"/>
              <w:textAlignment w:val="center"/>
              <w:rPr>
                <w:rFonts w:hint="eastAsia" w:cs="宋体"/>
                <w:szCs w:val="21"/>
              </w:rPr>
            </w:pPr>
            <w:r>
              <w:rPr>
                <w:rFonts w:hint="eastAsia" w:cs="宋体"/>
                <w:kern w:val="0"/>
                <w:szCs w:val="21"/>
                <w:lang w:bidi="ar"/>
              </w:rPr>
              <w:t>200</w:t>
            </w:r>
          </w:p>
        </w:tc>
        <w:tc>
          <w:tcPr>
            <w:tcW w:w="397" w:type="pct"/>
            <w:tcBorders>
              <w:top w:val="single" w:color="AEAAAA" w:sz="4" w:space="0"/>
              <w:left w:val="single" w:color="AEAAAA" w:sz="4" w:space="0"/>
              <w:bottom w:val="single" w:color="AEAAAA" w:sz="4" w:space="0"/>
              <w:right w:val="single" w:color="AEAAAA" w:sz="4" w:space="0"/>
            </w:tcBorders>
            <w:vAlign w:val="center"/>
          </w:tcPr>
          <w:p w14:paraId="0ABBB766">
            <w:pPr>
              <w:widowControl/>
              <w:jc w:val="center"/>
              <w:textAlignment w:val="center"/>
              <w:rPr>
                <w:rFonts w:hint="eastAsia" w:cs="宋体"/>
                <w:szCs w:val="21"/>
              </w:rPr>
            </w:pPr>
            <w:r>
              <w:rPr>
                <w:rFonts w:hint="eastAsia" w:cs="宋体"/>
                <w:kern w:val="0"/>
                <w:szCs w:val="21"/>
                <w:lang w:bidi="ar"/>
              </w:rPr>
              <w:t>条</w:t>
            </w:r>
          </w:p>
        </w:tc>
      </w:tr>
      <w:tr w14:paraId="33485ACB">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05ADB6B2">
            <w:pPr>
              <w:widowControl/>
              <w:jc w:val="center"/>
              <w:textAlignment w:val="center"/>
              <w:rPr>
                <w:rFonts w:hint="eastAsia" w:cs="宋体"/>
                <w:szCs w:val="21"/>
              </w:rPr>
            </w:pPr>
            <w:r>
              <w:rPr>
                <w:rFonts w:hint="eastAsia" w:cs="宋体"/>
                <w:kern w:val="0"/>
                <w:szCs w:val="21"/>
                <w:lang w:bidi="ar"/>
              </w:rPr>
              <w:t>18</w:t>
            </w:r>
          </w:p>
        </w:tc>
        <w:tc>
          <w:tcPr>
            <w:tcW w:w="600" w:type="pct"/>
            <w:tcBorders>
              <w:top w:val="single" w:color="AEAAAA" w:sz="4" w:space="0"/>
              <w:left w:val="single" w:color="AEAAAA" w:sz="4" w:space="0"/>
              <w:bottom w:val="single" w:color="AEAAAA" w:sz="4" w:space="0"/>
              <w:right w:val="single" w:color="AEAAAA" w:sz="4" w:space="0"/>
            </w:tcBorders>
            <w:vAlign w:val="center"/>
          </w:tcPr>
          <w:p w14:paraId="19EDED84">
            <w:pPr>
              <w:widowControl/>
              <w:textAlignment w:val="center"/>
              <w:rPr>
                <w:rFonts w:hint="eastAsia" w:cs="宋体"/>
                <w:szCs w:val="21"/>
              </w:rPr>
            </w:pPr>
            <w:r>
              <w:rPr>
                <w:rFonts w:hint="eastAsia" w:cs="宋体"/>
                <w:kern w:val="0"/>
                <w:szCs w:val="21"/>
                <w:lang w:bidi="ar"/>
              </w:rPr>
              <w:t>PVC线管</w:t>
            </w:r>
          </w:p>
        </w:tc>
        <w:tc>
          <w:tcPr>
            <w:tcW w:w="3181" w:type="pct"/>
            <w:tcBorders>
              <w:top w:val="single" w:color="AEAAAA" w:sz="4" w:space="0"/>
              <w:left w:val="single" w:color="AEAAAA" w:sz="4" w:space="0"/>
              <w:bottom w:val="single" w:color="AEAAAA" w:sz="4" w:space="0"/>
              <w:right w:val="single" w:color="AEAAAA" w:sz="4" w:space="0"/>
            </w:tcBorders>
            <w:vAlign w:val="center"/>
          </w:tcPr>
          <w:p w14:paraId="40F230FC">
            <w:pPr>
              <w:widowControl/>
              <w:textAlignment w:val="center"/>
              <w:rPr>
                <w:rFonts w:hint="eastAsia" w:cs="宋体"/>
                <w:szCs w:val="21"/>
              </w:rPr>
            </w:pPr>
            <w:r>
              <w:rPr>
                <w:rFonts w:hint="eastAsia" w:cs="宋体"/>
                <w:kern w:val="0"/>
                <w:szCs w:val="21"/>
                <w:lang w:bidi="ar"/>
              </w:rPr>
              <w:t>25线管</w:t>
            </w:r>
          </w:p>
        </w:tc>
        <w:tc>
          <w:tcPr>
            <w:tcW w:w="348" w:type="pct"/>
            <w:tcBorders>
              <w:top w:val="single" w:color="AEAAAA" w:sz="4" w:space="0"/>
              <w:left w:val="single" w:color="AEAAAA" w:sz="4" w:space="0"/>
              <w:bottom w:val="single" w:color="AEAAAA" w:sz="4" w:space="0"/>
              <w:right w:val="single" w:color="AEAAAA" w:sz="4" w:space="0"/>
            </w:tcBorders>
            <w:vAlign w:val="center"/>
          </w:tcPr>
          <w:p w14:paraId="604B4D06">
            <w:pPr>
              <w:widowControl/>
              <w:jc w:val="center"/>
              <w:textAlignment w:val="center"/>
              <w:rPr>
                <w:rFonts w:hint="eastAsia" w:cs="宋体"/>
                <w:szCs w:val="21"/>
              </w:rPr>
            </w:pPr>
            <w:r>
              <w:rPr>
                <w:rFonts w:hint="eastAsia" w:cs="宋体"/>
                <w:kern w:val="0"/>
                <w:szCs w:val="21"/>
                <w:lang w:bidi="ar"/>
              </w:rPr>
              <w:t>2300</w:t>
            </w:r>
          </w:p>
        </w:tc>
        <w:tc>
          <w:tcPr>
            <w:tcW w:w="397" w:type="pct"/>
            <w:tcBorders>
              <w:top w:val="single" w:color="AEAAAA" w:sz="4" w:space="0"/>
              <w:left w:val="single" w:color="AEAAAA" w:sz="4" w:space="0"/>
              <w:bottom w:val="single" w:color="AEAAAA" w:sz="4" w:space="0"/>
              <w:right w:val="single" w:color="AEAAAA" w:sz="4" w:space="0"/>
            </w:tcBorders>
            <w:vAlign w:val="center"/>
          </w:tcPr>
          <w:p w14:paraId="56191ED0">
            <w:pPr>
              <w:widowControl/>
              <w:jc w:val="center"/>
              <w:textAlignment w:val="center"/>
              <w:rPr>
                <w:rFonts w:hint="eastAsia" w:cs="宋体"/>
                <w:szCs w:val="21"/>
              </w:rPr>
            </w:pPr>
            <w:r>
              <w:rPr>
                <w:rFonts w:hint="eastAsia" w:cs="宋体"/>
                <w:kern w:val="0"/>
                <w:szCs w:val="21"/>
                <w:lang w:bidi="ar"/>
              </w:rPr>
              <w:t>米</w:t>
            </w:r>
          </w:p>
        </w:tc>
      </w:tr>
      <w:tr w14:paraId="0BC67D35">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69D82238">
            <w:pPr>
              <w:widowControl/>
              <w:jc w:val="center"/>
              <w:textAlignment w:val="center"/>
              <w:rPr>
                <w:rFonts w:hint="eastAsia" w:cs="宋体"/>
                <w:szCs w:val="21"/>
              </w:rPr>
            </w:pPr>
            <w:r>
              <w:rPr>
                <w:rFonts w:hint="eastAsia" w:cs="宋体"/>
                <w:kern w:val="0"/>
                <w:szCs w:val="21"/>
                <w:lang w:bidi="ar"/>
              </w:rPr>
              <w:t>19</w:t>
            </w:r>
          </w:p>
        </w:tc>
        <w:tc>
          <w:tcPr>
            <w:tcW w:w="600" w:type="pct"/>
            <w:tcBorders>
              <w:top w:val="single" w:color="AEAAAA" w:sz="4" w:space="0"/>
              <w:left w:val="single" w:color="AEAAAA" w:sz="4" w:space="0"/>
              <w:bottom w:val="single" w:color="AEAAAA" w:sz="4" w:space="0"/>
              <w:right w:val="single" w:color="AEAAAA" w:sz="4" w:space="0"/>
            </w:tcBorders>
            <w:vAlign w:val="center"/>
          </w:tcPr>
          <w:p w14:paraId="70A5F9FF">
            <w:pPr>
              <w:widowControl/>
              <w:textAlignment w:val="center"/>
              <w:rPr>
                <w:rFonts w:hint="eastAsia" w:cs="宋体"/>
                <w:szCs w:val="21"/>
              </w:rPr>
            </w:pPr>
            <w:r>
              <w:rPr>
                <w:rFonts w:hint="eastAsia" w:cs="宋体"/>
                <w:kern w:val="0"/>
                <w:szCs w:val="21"/>
                <w:lang w:bidi="ar"/>
              </w:rPr>
              <w:t>金属波纹管</w:t>
            </w:r>
          </w:p>
        </w:tc>
        <w:tc>
          <w:tcPr>
            <w:tcW w:w="3181" w:type="pct"/>
            <w:tcBorders>
              <w:top w:val="single" w:color="AEAAAA" w:sz="4" w:space="0"/>
              <w:left w:val="single" w:color="AEAAAA" w:sz="4" w:space="0"/>
              <w:bottom w:val="single" w:color="AEAAAA" w:sz="4" w:space="0"/>
              <w:right w:val="single" w:color="AEAAAA" w:sz="4" w:space="0"/>
            </w:tcBorders>
            <w:vAlign w:val="center"/>
          </w:tcPr>
          <w:p w14:paraId="0F1DD135">
            <w:pPr>
              <w:widowControl/>
              <w:textAlignment w:val="center"/>
              <w:rPr>
                <w:rFonts w:hint="eastAsia" w:cs="宋体"/>
                <w:szCs w:val="21"/>
              </w:rPr>
            </w:pPr>
            <w:r>
              <w:rPr>
                <w:rFonts w:hint="eastAsia" w:cs="宋体"/>
                <w:kern w:val="0"/>
                <w:szCs w:val="21"/>
                <w:lang w:bidi="ar"/>
              </w:rPr>
              <w:t>25波纹管</w:t>
            </w:r>
          </w:p>
        </w:tc>
        <w:tc>
          <w:tcPr>
            <w:tcW w:w="348" w:type="pct"/>
            <w:tcBorders>
              <w:top w:val="single" w:color="AEAAAA" w:sz="4" w:space="0"/>
              <w:left w:val="single" w:color="AEAAAA" w:sz="4" w:space="0"/>
              <w:bottom w:val="single" w:color="AEAAAA" w:sz="4" w:space="0"/>
              <w:right w:val="single" w:color="AEAAAA" w:sz="4" w:space="0"/>
            </w:tcBorders>
            <w:vAlign w:val="center"/>
          </w:tcPr>
          <w:p w14:paraId="4C5D9FD3">
            <w:pPr>
              <w:widowControl/>
              <w:jc w:val="center"/>
              <w:textAlignment w:val="center"/>
              <w:rPr>
                <w:rFonts w:hint="eastAsia" w:cs="宋体"/>
                <w:szCs w:val="21"/>
              </w:rPr>
            </w:pPr>
            <w:r>
              <w:rPr>
                <w:rFonts w:hint="eastAsia" w:cs="宋体"/>
                <w:kern w:val="0"/>
                <w:szCs w:val="21"/>
                <w:lang w:bidi="ar"/>
              </w:rPr>
              <w:t>850</w:t>
            </w:r>
          </w:p>
        </w:tc>
        <w:tc>
          <w:tcPr>
            <w:tcW w:w="397" w:type="pct"/>
            <w:tcBorders>
              <w:top w:val="single" w:color="AEAAAA" w:sz="4" w:space="0"/>
              <w:left w:val="single" w:color="AEAAAA" w:sz="4" w:space="0"/>
              <w:bottom w:val="single" w:color="AEAAAA" w:sz="4" w:space="0"/>
              <w:right w:val="single" w:color="AEAAAA" w:sz="4" w:space="0"/>
            </w:tcBorders>
            <w:vAlign w:val="center"/>
          </w:tcPr>
          <w:p w14:paraId="328EFD29">
            <w:pPr>
              <w:widowControl/>
              <w:jc w:val="center"/>
              <w:textAlignment w:val="center"/>
              <w:rPr>
                <w:rFonts w:hint="eastAsia" w:cs="宋体"/>
                <w:szCs w:val="21"/>
              </w:rPr>
            </w:pPr>
            <w:r>
              <w:rPr>
                <w:rFonts w:hint="eastAsia" w:cs="宋体"/>
                <w:kern w:val="0"/>
                <w:szCs w:val="21"/>
                <w:lang w:bidi="ar"/>
              </w:rPr>
              <w:t>米</w:t>
            </w:r>
          </w:p>
        </w:tc>
      </w:tr>
      <w:tr w14:paraId="079BE7C3">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489439F1">
            <w:pPr>
              <w:widowControl/>
              <w:jc w:val="center"/>
              <w:textAlignment w:val="center"/>
              <w:rPr>
                <w:rFonts w:hint="eastAsia" w:cs="宋体"/>
                <w:szCs w:val="21"/>
              </w:rPr>
            </w:pPr>
            <w:r>
              <w:rPr>
                <w:rFonts w:hint="eastAsia" w:cs="宋体"/>
                <w:kern w:val="0"/>
                <w:szCs w:val="21"/>
                <w:lang w:bidi="ar"/>
              </w:rPr>
              <w:t>20</w:t>
            </w:r>
          </w:p>
        </w:tc>
        <w:tc>
          <w:tcPr>
            <w:tcW w:w="600" w:type="pct"/>
            <w:tcBorders>
              <w:top w:val="single" w:color="AEAAAA" w:sz="4" w:space="0"/>
              <w:left w:val="single" w:color="AEAAAA" w:sz="4" w:space="0"/>
              <w:bottom w:val="single" w:color="AEAAAA" w:sz="4" w:space="0"/>
              <w:right w:val="single" w:color="AEAAAA" w:sz="4" w:space="0"/>
            </w:tcBorders>
            <w:vAlign w:val="center"/>
          </w:tcPr>
          <w:p w14:paraId="6E7BB9CC">
            <w:pPr>
              <w:widowControl/>
              <w:textAlignment w:val="center"/>
              <w:rPr>
                <w:rFonts w:hint="eastAsia" w:cs="宋体"/>
                <w:szCs w:val="21"/>
              </w:rPr>
            </w:pPr>
            <w:r>
              <w:rPr>
                <w:rFonts w:hint="eastAsia" w:cs="宋体"/>
                <w:kern w:val="0"/>
                <w:szCs w:val="21"/>
                <w:lang w:bidi="ar"/>
              </w:rPr>
              <w:t>光纤接头盒</w:t>
            </w:r>
          </w:p>
        </w:tc>
        <w:tc>
          <w:tcPr>
            <w:tcW w:w="3181" w:type="pct"/>
            <w:tcBorders>
              <w:top w:val="single" w:color="AEAAAA" w:sz="4" w:space="0"/>
              <w:left w:val="single" w:color="AEAAAA" w:sz="4" w:space="0"/>
              <w:bottom w:val="single" w:color="AEAAAA" w:sz="4" w:space="0"/>
              <w:right w:val="single" w:color="AEAAAA" w:sz="4" w:space="0"/>
            </w:tcBorders>
            <w:vAlign w:val="center"/>
          </w:tcPr>
          <w:p w14:paraId="42F1F159">
            <w:pPr>
              <w:rPr>
                <w:rFonts w:hint="eastAsia" w:cs="宋体"/>
                <w:szCs w:val="21"/>
              </w:rPr>
            </w:pPr>
          </w:p>
        </w:tc>
        <w:tc>
          <w:tcPr>
            <w:tcW w:w="348" w:type="pct"/>
            <w:tcBorders>
              <w:top w:val="single" w:color="AEAAAA" w:sz="4" w:space="0"/>
              <w:left w:val="single" w:color="AEAAAA" w:sz="4" w:space="0"/>
              <w:bottom w:val="single" w:color="AEAAAA" w:sz="4" w:space="0"/>
              <w:right w:val="single" w:color="AEAAAA" w:sz="4" w:space="0"/>
            </w:tcBorders>
            <w:vAlign w:val="center"/>
          </w:tcPr>
          <w:p w14:paraId="43F46DA6">
            <w:pPr>
              <w:widowControl/>
              <w:jc w:val="center"/>
              <w:textAlignment w:val="center"/>
              <w:rPr>
                <w:rFonts w:hint="eastAsia" w:cs="宋体"/>
                <w:szCs w:val="21"/>
              </w:rPr>
            </w:pPr>
            <w:r>
              <w:rPr>
                <w:rFonts w:hint="eastAsia" w:cs="宋体"/>
                <w:kern w:val="0"/>
                <w:szCs w:val="21"/>
                <w:lang w:bidi="ar"/>
              </w:rPr>
              <w:t>30</w:t>
            </w:r>
          </w:p>
        </w:tc>
        <w:tc>
          <w:tcPr>
            <w:tcW w:w="397" w:type="pct"/>
            <w:tcBorders>
              <w:top w:val="single" w:color="AEAAAA" w:sz="4" w:space="0"/>
              <w:left w:val="single" w:color="AEAAAA" w:sz="4" w:space="0"/>
              <w:bottom w:val="single" w:color="AEAAAA" w:sz="4" w:space="0"/>
              <w:right w:val="single" w:color="AEAAAA" w:sz="4" w:space="0"/>
            </w:tcBorders>
            <w:vAlign w:val="center"/>
          </w:tcPr>
          <w:p w14:paraId="6D9EB32E">
            <w:pPr>
              <w:widowControl/>
              <w:jc w:val="center"/>
              <w:textAlignment w:val="center"/>
              <w:rPr>
                <w:rFonts w:hint="eastAsia" w:cs="宋体"/>
                <w:szCs w:val="21"/>
              </w:rPr>
            </w:pPr>
            <w:r>
              <w:rPr>
                <w:rFonts w:hint="eastAsia" w:cs="宋体"/>
                <w:kern w:val="0"/>
                <w:szCs w:val="21"/>
                <w:lang w:bidi="ar"/>
              </w:rPr>
              <w:t>个</w:t>
            </w:r>
          </w:p>
        </w:tc>
      </w:tr>
      <w:tr w14:paraId="4180EA35">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0DE1227C">
            <w:pPr>
              <w:widowControl/>
              <w:jc w:val="center"/>
              <w:textAlignment w:val="center"/>
              <w:rPr>
                <w:rFonts w:hint="eastAsia" w:cs="宋体"/>
                <w:szCs w:val="21"/>
              </w:rPr>
            </w:pPr>
            <w:r>
              <w:rPr>
                <w:rFonts w:hint="eastAsia" w:cs="宋体"/>
                <w:kern w:val="0"/>
                <w:szCs w:val="21"/>
                <w:lang w:bidi="ar"/>
              </w:rPr>
              <w:t>21</w:t>
            </w:r>
          </w:p>
        </w:tc>
        <w:tc>
          <w:tcPr>
            <w:tcW w:w="600" w:type="pct"/>
            <w:tcBorders>
              <w:top w:val="single" w:color="AEAAAA" w:sz="4" w:space="0"/>
              <w:left w:val="single" w:color="AEAAAA" w:sz="4" w:space="0"/>
              <w:bottom w:val="single" w:color="AEAAAA" w:sz="4" w:space="0"/>
              <w:right w:val="single" w:color="AEAAAA" w:sz="4" w:space="0"/>
            </w:tcBorders>
            <w:vAlign w:val="center"/>
          </w:tcPr>
          <w:p w14:paraId="6496C4E4">
            <w:pPr>
              <w:widowControl/>
              <w:textAlignment w:val="center"/>
              <w:rPr>
                <w:rFonts w:hint="eastAsia" w:cs="宋体"/>
                <w:szCs w:val="21"/>
              </w:rPr>
            </w:pPr>
            <w:r>
              <w:rPr>
                <w:rFonts w:hint="eastAsia" w:cs="宋体"/>
                <w:kern w:val="0"/>
                <w:szCs w:val="21"/>
                <w:lang w:bidi="ar"/>
              </w:rPr>
              <w:t>弱电盒</w:t>
            </w:r>
          </w:p>
        </w:tc>
        <w:tc>
          <w:tcPr>
            <w:tcW w:w="3181" w:type="pct"/>
            <w:tcBorders>
              <w:top w:val="single" w:color="AEAAAA" w:sz="4" w:space="0"/>
              <w:left w:val="single" w:color="AEAAAA" w:sz="4" w:space="0"/>
              <w:bottom w:val="single" w:color="AEAAAA" w:sz="4" w:space="0"/>
              <w:right w:val="single" w:color="AEAAAA" w:sz="4" w:space="0"/>
            </w:tcBorders>
            <w:vAlign w:val="center"/>
          </w:tcPr>
          <w:p w14:paraId="54F1D5CB">
            <w:pPr>
              <w:rPr>
                <w:rFonts w:hint="eastAsia" w:cs="宋体"/>
                <w:szCs w:val="21"/>
              </w:rPr>
            </w:pPr>
          </w:p>
        </w:tc>
        <w:tc>
          <w:tcPr>
            <w:tcW w:w="348" w:type="pct"/>
            <w:tcBorders>
              <w:top w:val="single" w:color="AEAAAA" w:sz="4" w:space="0"/>
              <w:left w:val="single" w:color="AEAAAA" w:sz="4" w:space="0"/>
              <w:bottom w:val="single" w:color="AEAAAA" w:sz="4" w:space="0"/>
              <w:right w:val="single" w:color="AEAAAA" w:sz="4" w:space="0"/>
            </w:tcBorders>
            <w:vAlign w:val="center"/>
          </w:tcPr>
          <w:p w14:paraId="33555F67">
            <w:pPr>
              <w:widowControl/>
              <w:jc w:val="center"/>
              <w:textAlignment w:val="center"/>
              <w:rPr>
                <w:rFonts w:hint="eastAsia" w:cs="宋体"/>
                <w:szCs w:val="21"/>
              </w:rPr>
            </w:pPr>
            <w:r>
              <w:rPr>
                <w:rFonts w:hint="eastAsia" w:cs="宋体"/>
                <w:kern w:val="0"/>
                <w:szCs w:val="21"/>
                <w:lang w:bidi="ar"/>
              </w:rPr>
              <w:t>130</w:t>
            </w:r>
          </w:p>
        </w:tc>
        <w:tc>
          <w:tcPr>
            <w:tcW w:w="397" w:type="pct"/>
            <w:tcBorders>
              <w:top w:val="single" w:color="AEAAAA" w:sz="4" w:space="0"/>
              <w:left w:val="single" w:color="AEAAAA" w:sz="4" w:space="0"/>
              <w:bottom w:val="single" w:color="AEAAAA" w:sz="4" w:space="0"/>
              <w:right w:val="single" w:color="AEAAAA" w:sz="4" w:space="0"/>
            </w:tcBorders>
            <w:vAlign w:val="center"/>
          </w:tcPr>
          <w:p w14:paraId="11B7E346">
            <w:pPr>
              <w:widowControl/>
              <w:jc w:val="center"/>
              <w:textAlignment w:val="center"/>
              <w:rPr>
                <w:rFonts w:hint="eastAsia" w:cs="宋体"/>
                <w:szCs w:val="21"/>
              </w:rPr>
            </w:pPr>
            <w:r>
              <w:rPr>
                <w:rFonts w:hint="eastAsia" w:cs="宋体"/>
                <w:kern w:val="0"/>
                <w:szCs w:val="21"/>
                <w:lang w:bidi="ar"/>
              </w:rPr>
              <w:t>个</w:t>
            </w:r>
          </w:p>
        </w:tc>
      </w:tr>
      <w:tr w14:paraId="589411EB">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4B8EB7EA">
            <w:pPr>
              <w:widowControl/>
              <w:jc w:val="center"/>
              <w:textAlignment w:val="center"/>
              <w:rPr>
                <w:rFonts w:hint="eastAsia" w:cs="宋体"/>
                <w:szCs w:val="21"/>
              </w:rPr>
            </w:pPr>
            <w:r>
              <w:rPr>
                <w:rFonts w:hint="eastAsia" w:cs="宋体"/>
                <w:kern w:val="0"/>
                <w:szCs w:val="21"/>
                <w:lang w:bidi="ar"/>
              </w:rPr>
              <w:t>22</w:t>
            </w:r>
          </w:p>
        </w:tc>
        <w:tc>
          <w:tcPr>
            <w:tcW w:w="600" w:type="pct"/>
            <w:tcBorders>
              <w:top w:val="single" w:color="AEAAAA" w:sz="4" w:space="0"/>
              <w:left w:val="single" w:color="AEAAAA" w:sz="4" w:space="0"/>
              <w:bottom w:val="single" w:color="AEAAAA" w:sz="4" w:space="0"/>
              <w:right w:val="single" w:color="AEAAAA" w:sz="4" w:space="0"/>
            </w:tcBorders>
            <w:vAlign w:val="center"/>
          </w:tcPr>
          <w:p w14:paraId="6521C2E2">
            <w:pPr>
              <w:widowControl/>
              <w:textAlignment w:val="center"/>
              <w:rPr>
                <w:rFonts w:hint="eastAsia" w:cs="宋体"/>
                <w:szCs w:val="21"/>
              </w:rPr>
            </w:pPr>
            <w:r>
              <w:rPr>
                <w:rFonts w:hint="eastAsia" w:cs="宋体"/>
                <w:kern w:val="0"/>
                <w:szCs w:val="21"/>
                <w:lang w:bidi="ar"/>
              </w:rPr>
              <w:t>皮线光纤段数盒</w:t>
            </w:r>
          </w:p>
        </w:tc>
        <w:tc>
          <w:tcPr>
            <w:tcW w:w="3181" w:type="pct"/>
            <w:tcBorders>
              <w:top w:val="single" w:color="AEAAAA" w:sz="4" w:space="0"/>
              <w:left w:val="single" w:color="AEAAAA" w:sz="4" w:space="0"/>
              <w:bottom w:val="single" w:color="AEAAAA" w:sz="4" w:space="0"/>
              <w:right w:val="single" w:color="AEAAAA" w:sz="4" w:space="0"/>
            </w:tcBorders>
            <w:vAlign w:val="center"/>
          </w:tcPr>
          <w:p w14:paraId="38F9FFFC">
            <w:pPr>
              <w:rPr>
                <w:rFonts w:hint="eastAsia" w:cs="宋体"/>
                <w:szCs w:val="21"/>
              </w:rPr>
            </w:pPr>
          </w:p>
        </w:tc>
        <w:tc>
          <w:tcPr>
            <w:tcW w:w="348" w:type="pct"/>
            <w:tcBorders>
              <w:top w:val="single" w:color="AEAAAA" w:sz="4" w:space="0"/>
              <w:left w:val="single" w:color="AEAAAA" w:sz="4" w:space="0"/>
              <w:bottom w:val="single" w:color="AEAAAA" w:sz="4" w:space="0"/>
              <w:right w:val="single" w:color="AEAAAA" w:sz="4" w:space="0"/>
            </w:tcBorders>
            <w:vAlign w:val="center"/>
          </w:tcPr>
          <w:p w14:paraId="06106451">
            <w:pPr>
              <w:widowControl/>
              <w:jc w:val="center"/>
              <w:textAlignment w:val="center"/>
              <w:rPr>
                <w:rFonts w:hint="eastAsia" w:cs="宋体"/>
                <w:szCs w:val="21"/>
              </w:rPr>
            </w:pPr>
            <w:r>
              <w:rPr>
                <w:rFonts w:hint="eastAsia" w:cs="宋体"/>
                <w:kern w:val="0"/>
                <w:szCs w:val="21"/>
                <w:lang w:bidi="ar"/>
              </w:rPr>
              <w:t>188</w:t>
            </w:r>
          </w:p>
        </w:tc>
        <w:tc>
          <w:tcPr>
            <w:tcW w:w="397" w:type="pct"/>
            <w:tcBorders>
              <w:top w:val="single" w:color="AEAAAA" w:sz="4" w:space="0"/>
              <w:left w:val="single" w:color="AEAAAA" w:sz="4" w:space="0"/>
              <w:bottom w:val="single" w:color="AEAAAA" w:sz="4" w:space="0"/>
              <w:right w:val="single" w:color="AEAAAA" w:sz="4" w:space="0"/>
            </w:tcBorders>
            <w:vAlign w:val="center"/>
          </w:tcPr>
          <w:p w14:paraId="3C71E08C">
            <w:pPr>
              <w:widowControl/>
              <w:jc w:val="center"/>
              <w:textAlignment w:val="center"/>
              <w:rPr>
                <w:rFonts w:hint="eastAsia" w:cs="宋体"/>
                <w:szCs w:val="21"/>
              </w:rPr>
            </w:pPr>
            <w:r>
              <w:rPr>
                <w:rFonts w:hint="eastAsia" w:cs="宋体"/>
                <w:kern w:val="0"/>
                <w:szCs w:val="21"/>
                <w:lang w:bidi="ar"/>
              </w:rPr>
              <w:t>个</w:t>
            </w:r>
          </w:p>
        </w:tc>
      </w:tr>
      <w:tr w14:paraId="4343CBD3">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2A49D6A3">
            <w:pPr>
              <w:widowControl/>
              <w:jc w:val="center"/>
              <w:textAlignment w:val="center"/>
              <w:rPr>
                <w:rFonts w:hint="eastAsia" w:cs="宋体"/>
                <w:szCs w:val="21"/>
              </w:rPr>
            </w:pPr>
            <w:r>
              <w:rPr>
                <w:rFonts w:hint="eastAsia" w:cs="宋体"/>
                <w:kern w:val="0"/>
                <w:szCs w:val="21"/>
                <w:lang w:bidi="ar"/>
              </w:rPr>
              <w:t>23</w:t>
            </w:r>
          </w:p>
        </w:tc>
        <w:tc>
          <w:tcPr>
            <w:tcW w:w="600" w:type="pct"/>
            <w:tcBorders>
              <w:top w:val="single" w:color="AEAAAA" w:sz="4" w:space="0"/>
              <w:left w:val="single" w:color="AEAAAA" w:sz="4" w:space="0"/>
              <w:bottom w:val="single" w:color="AEAAAA" w:sz="4" w:space="0"/>
              <w:right w:val="single" w:color="AEAAAA" w:sz="4" w:space="0"/>
            </w:tcBorders>
            <w:vAlign w:val="center"/>
          </w:tcPr>
          <w:p w14:paraId="3FC23287">
            <w:pPr>
              <w:widowControl/>
              <w:textAlignment w:val="center"/>
              <w:rPr>
                <w:rFonts w:hint="eastAsia" w:cs="宋体"/>
                <w:szCs w:val="21"/>
              </w:rPr>
            </w:pPr>
            <w:r>
              <w:rPr>
                <w:rFonts w:hint="eastAsia" w:cs="宋体"/>
                <w:kern w:val="0"/>
                <w:szCs w:val="21"/>
                <w:lang w:bidi="ar"/>
              </w:rPr>
              <w:t>机柜</w:t>
            </w:r>
          </w:p>
        </w:tc>
        <w:tc>
          <w:tcPr>
            <w:tcW w:w="3181" w:type="pct"/>
            <w:tcBorders>
              <w:top w:val="single" w:color="AEAAAA" w:sz="4" w:space="0"/>
              <w:left w:val="single" w:color="AEAAAA" w:sz="4" w:space="0"/>
              <w:bottom w:val="single" w:color="AEAAAA" w:sz="4" w:space="0"/>
              <w:right w:val="single" w:color="AEAAAA" w:sz="4" w:space="0"/>
            </w:tcBorders>
            <w:vAlign w:val="center"/>
          </w:tcPr>
          <w:p w14:paraId="7EE615B7">
            <w:pPr>
              <w:widowControl/>
              <w:textAlignment w:val="center"/>
              <w:rPr>
                <w:rFonts w:hint="eastAsia" w:cs="宋体"/>
                <w:szCs w:val="21"/>
              </w:rPr>
            </w:pPr>
            <w:r>
              <w:rPr>
                <w:rFonts w:hint="eastAsia" w:cs="宋体"/>
                <w:kern w:val="0"/>
                <w:szCs w:val="21"/>
                <w:lang w:bidi="ar"/>
              </w:rPr>
              <w:t>6U网络机柜</w:t>
            </w:r>
          </w:p>
        </w:tc>
        <w:tc>
          <w:tcPr>
            <w:tcW w:w="348" w:type="pct"/>
            <w:tcBorders>
              <w:top w:val="single" w:color="AEAAAA" w:sz="4" w:space="0"/>
              <w:left w:val="single" w:color="AEAAAA" w:sz="4" w:space="0"/>
              <w:bottom w:val="single" w:color="AEAAAA" w:sz="4" w:space="0"/>
              <w:right w:val="single" w:color="AEAAAA" w:sz="4" w:space="0"/>
            </w:tcBorders>
            <w:vAlign w:val="center"/>
          </w:tcPr>
          <w:p w14:paraId="3238D41D">
            <w:pPr>
              <w:widowControl/>
              <w:jc w:val="center"/>
              <w:textAlignment w:val="center"/>
              <w:rPr>
                <w:rFonts w:hint="eastAsia" w:cs="宋体"/>
                <w:szCs w:val="21"/>
              </w:rPr>
            </w:pPr>
            <w:r>
              <w:rPr>
                <w:rFonts w:hint="eastAsia" w:cs="宋体"/>
                <w:kern w:val="0"/>
                <w:szCs w:val="21"/>
                <w:lang w:bidi="ar"/>
              </w:rPr>
              <w:t>48</w:t>
            </w:r>
          </w:p>
        </w:tc>
        <w:tc>
          <w:tcPr>
            <w:tcW w:w="397" w:type="pct"/>
            <w:tcBorders>
              <w:top w:val="single" w:color="AEAAAA" w:sz="4" w:space="0"/>
              <w:left w:val="single" w:color="AEAAAA" w:sz="4" w:space="0"/>
              <w:bottom w:val="single" w:color="AEAAAA" w:sz="4" w:space="0"/>
              <w:right w:val="single" w:color="AEAAAA" w:sz="4" w:space="0"/>
            </w:tcBorders>
            <w:vAlign w:val="center"/>
          </w:tcPr>
          <w:p w14:paraId="32F8EAE7">
            <w:pPr>
              <w:widowControl/>
              <w:jc w:val="center"/>
              <w:textAlignment w:val="center"/>
              <w:rPr>
                <w:rFonts w:hint="eastAsia" w:cs="宋体"/>
                <w:szCs w:val="21"/>
              </w:rPr>
            </w:pPr>
            <w:r>
              <w:rPr>
                <w:rFonts w:hint="eastAsia" w:cs="宋体"/>
                <w:kern w:val="0"/>
                <w:szCs w:val="21"/>
                <w:lang w:bidi="ar"/>
              </w:rPr>
              <w:t>个</w:t>
            </w:r>
          </w:p>
        </w:tc>
      </w:tr>
      <w:tr w14:paraId="0E08209B">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0CC12C19">
            <w:pPr>
              <w:widowControl/>
              <w:jc w:val="center"/>
              <w:textAlignment w:val="center"/>
              <w:rPr>
                <w:rFonts w:hint="eastAsia" w:cs="宋体"/>
                <w:szCs w:val="21"/>
              </w:rPr>
            </w:pPr>
            <w:r>
              <w:rPr>
                <w:rFonts w:hint="eastAsia" w:cs="宋体"/>
                <w:kern w:val="0"/>
                <w:szCs w:val="21"/>
                <w:lang w:bidi="ar"/>
              </w:rPr>
              <w:t>24</w:t>
            </w:r>
          </w:p>
        </w:tc>
        <w:tc>
          <w:tcPr>
            <w:tcW w:w="600" w:type="pct"/>
            <w:tcBorders>
              <w:top w:val="single" w:color="AEAAAA" w:sz="4" w:space="0"/>
              <w:left w:val="single" w:color="AEAAAA" w:sz="4" w:space="0"/>
              <w:bottom w:val="single" w:color="AEAAAA" w:sz="4" w:space="0"/>
              <w:right w:val="single" w:color="AEAAAA" w:sz="4" w:space="0"/>
            </w:tcBorders>
            <w:vAlign w:val="center"/>
          </w:tcPr>
          <w:p w14:paraId="34E0A2D7">
            <w:pPr>
              <w:widowControl/>
              <w:textAlignment w:val="center"/>
              <w:rPr>
                <w:rFonts w:hint="eastAsia" w:cs="宋体"/>
                <w:szCs w:val="21"/>
              </w:rPr>
            </w:pPr>
            <w:r>
              <w:rPr>
                <w:rFonts w:hint="eastAsia" w:cs="宋体"/>
                <w:kern w:val="0"/>
                <w:szCs w:val="21"/>
                <w:lang w:bidi="ar"/>
              </w:rPr>
              <w:t>网络机柜</w:t>
            </w:r>
          </w:p>
        </w:tc>
        <w:tc>
          <w:tcPr>
            <w:tcW w:w="3181" w:type="pct"/>
            <w:tcBorders>
              <w:top w:val="single" w:color="AEAAAA" w:sz="4" w:space="0"/>
              <w:left w:val="single" w:color="AEAAAA" w:sz="4" w:space="0"/>
              <w:bottom w:val="single" w:color="AEAAAA" w:sz="4" w:space="0"/>
              <w:right w:val="single" w:color="AEAAAA" w:sz="4" w:space="0"/>
            </w:tcBorders>
            <w:vAlign w:val="center"/>
          </w:tcPr>
          <w:p w14:paraId="3B1AA358">
            <w:pPr>
              <w:widowControl/>
              <w:textAlignment w:val="center"/>
              <w:rPr>
                <w:rFonts w:hint="eastAsia" w:cs="宋体"/>
                <w:szCs w:val="21"/>
              </w:rPr>
            </w:pPr>
            <w:r>
              <w:rPr>
                <w:rFonts w:hint="eastAsia" w:cs="宋体"/>
                <w:kern w:val="0"/>
                <w:szCs w:val="21"/>
                <w:lang w:bidi="ar"/>
              </w:rPr>
              <w:t>1.6米含PDU插板</w:t>
            </w:r>
          </w:p>
        </w:tc>
        <w:tc>
          <w:tcPr>
            <w:tcW w:w="348" w:type="pct"/>
            <w:tcBorders>
              <w:top w:val="single" w:color="AEAAAA" w:sz="4" w:space="0"/>
              <w:left w:val="single" w:color="AEAAAA" w:sz="4" w:space="0"/>
              <w:bottom w:val="single" w:color="AEAAAA" w:sz="4" w:space="0"/>
              <w:right w:val="single" w:color="AEAAAA" w:sz="4" w:space="0"/>
            </w:tcBorders>
            <w:vAlign w:val="center"/>
          </w:tcPr>
          <w:p w14:paraId="5558D678">
            <w:pPr>
              <w:widowControl/>
              <w:jc w:val="center"/>
              <w:textAlignment w:val="center"/>
              <w:rPr>
                <w:rFonts w:hint="eastAsia" w:cs="宋体"/>
                <w:szCs w:val="21"/>
              </w:rPr>
            </w:pPr>
            <w:r>
              <w:rPr>
                <w:rFonts w:hint="eastAsia" w:cs="宋体"/>
                <w:kern w:val="0"/>
                <w:szCs w:val="21"/>
                <w:lang w:bidi="ar"/>
              </w:rPr>
              <w:t>1</w:t>
            </w:r>
          </w:p>
        </w:tc>
        <w:tc>
          <w:tcPr>
            <w:tcW w:w="397" w:type="pct"/>
            <w:tcBorders>
              <w:top w:val="single" w:color="AEAAAA" w:sz="4" w:space="0"/>
              <w:left w:val="single" w:color="AEAAAA" w:sz="4" w:space="0"/>
              <w:bottom w:val="single" w:color="AEAAAA" w:sz="4" w:space="0"/>
              <w:right w:val="single" w:color="AEAAAA" w:sz="4" w:space="0"/>
            </w:tcBorders>
            <w:vAlign w:val="center"/>
          </w:tcPr>
          <w:p w14:paraId="242A6A1C">
            <w:pPr>
              <w:widowControl/>
              <w:jc w:val="center"/>
              <w:textAlignment w:val="center"/>
              <w:rPr>
                <w:rFonts w:hint="eastAsia" w:cs="宋体"/>
                <w:szCs w:val="21"/>
              </w:rPr>
            </w:pPr>
            <w:r>
              <w:rPr>
                <w:rFonts w:hint="eastAsia" w:cs="宋体"/>
                <w:kern w:val="0"/>
                <w:szCs w:val="21"/>
                <w:lang w:bidi="ar"/>
              </w:rPr>
              <w:t>个</w:t>
            </w:r>
          </w:p>
        </w:tc>
      </w:tr>
      <w:tr w14:paraId="73C17EE4">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432871CF">
            <w:pPr>
              <w:widowControl/>
              <w:jc w:val="center"/>
              <w:textAlignment w:val="center"/>
              <w:rPr>
                <w:rFonts w:hint="eastAsia" w:cs="宋体"/>
                <w:szCs w:val="21"/>
              </w:rPr>
            </w:pPr>
            <w:r>
              <w:rPr>
                <w:rFonts w:hint="eastAsia" w:cs="宋体"/>
                <w:kern w:val="0"/>
                <w:szCs w:val="21"/>
                <w:lang w:bidi="ar"/>
              </w:rPr>
              <w:t>25</w:t>
            </w:r>
          </w:p>
        </w:tc>
        <w:tc>
          <w:tcPr>
            <w:tcW w:w="600" w:type="pct"/>
            <w:tcBorders>
              <w:top w:val="single" w:color="AEAAAA" w:sz="4" w:space="0"/>
              <w:left w:val="single" w:color="AEAAAA" w:sz="4" w:space="0"/>
              <w:bottom w:val="single" w:color="AEAAAA" w:sz="4" w:space="0"/>
              <w:right w:val="single" w:color="AEAAAA" w:sz="4" w:space="0"/>
            </w:tcBorders>
            <w:vAlign w:val="center"/>
          </w:tcPr>
          <w:p w14:paraId="12B0C656">
            <w:pPr>
              <w:widowControl/>
              <w:textAlignment w:val="center"/>
              <w:rPr>
                <w:rFonts w:hint="eastAsia" w:cs="宋体"/>
                <w:szCs w:val="21"/>
              </w:rPr>
            </w:pPr>
            <w:r>
              <w:rPr>
                <w:rFonts w:hint="eastAsia" w:cs="宋体"/>
                <w:kern w:val="0"/>
                <w:szCs w:val="21"/>
                <w:lang w:bidi="ar"/>
              </w:rPr>
              <w:t>成端盒</w:t>
            </w:r>
          </w:p>
        </w:tc>
        <w:tc>
          <w:tcPr>
            <w:tcW w:w="3181" w:type="pct"/>
            <w:tcBorders>
              <w:top w:val="single" w:color="AEAAAA" w:sz="4" w:space="0"/>
              <w:left w:val="single" w:color="AEAAAA" w:sz="4" w:space="0"/>
              <w:bottom w:val="single" w:color="AEAAAA" w:sz="4" w:space="0"/>
              <w:right w:val="single" w:color="AEAAAA" w:sz="4" w:space="0"/>
            </w:tcBorders>
            <w:vAlign w:val="center"/>
          </w:tcPr>
          <w:p w14:paraId="67937A29">
            <w:pPr>
              <w:rPr>
                <w:rFonts w:hint="eastAsia" w:cs="宋体"/>
                <w:szCs w:val="21"/>
              </w:rPr>
            </w:pPr>
          </w:p>
        </w:tc>
        <w:tc>
          <w:tcPr>
            <w:tcW w:w="348" w:type="pct"/>
            <w:tcBorders>
              <w:top w:val="single" w:color="AEAAAA" w:sz="4" w:space="0"/>
              <w:left w:val="single" w:color="AEAAAA" w:sz="4" w:space="0"/>
              <w:bottom w:val="single" w:color="AEAAAA" w:sz="4" w:space="0"/>
              <w:right w:val="single" w:color="AEAAAA" w:sz="4" w:space="0"/>
            </w:tcBorders>
            <w:vAlign w:val="center"/>
          </w:tcPr>
          <w:p w14:paraId="0C0E757A">
            <w:pPr>
              <w:widowControl/>
              <w:jc w:val="center"/>
              <w:textAlignment w:val="center"/>
              <w:rPr>
                <w:rFonts w:hint="eastAsia" w:cs="宋体"/>
                <w:szCs w:val="21"/>
              </w:rPr>
            </w:pPr>
            <w:r>
              <w:rPr>
                <w:rFonts w:hint="eastAsia" w:cs="宋体"/>
                <w:kern w:val="0"/>
                <w:szCs w:val="21"/>
                <w:lang w:bidi="ar"/>
              </w:rPr>
              <w:t>30</w:t>
            </w:r>
          </w:p>
        </w:tc>
        <w:tc>
          <w:tcPr>
            <w:tcW w:w="397" w:type="pct"/>
            <w:tcBorders>
              <w:top w:val="single" w:color="AEAAAA" w:sz="4" w:space="0"/>
              <w:left w:val="single" w:color="AEAAAA" w:sz="4" w:space="0"/>
              <w:bottom w:val="single" w:color="AEAAAA" w:sz="4" w:space="0"/>
              <w:right w:val="single" w:color="AEAAAA" w:sz="4" w:space="0"/>
            </w:tcBorders>
            <w:vAlign w:val="center"/>
          </w:tcPr>
          <w:p w14:paraId="1B38560E">
            <w:pPr>
              <w:widowControl/>
              <w:jc w:val="center"/>
              <w:textAlignment w:val="center"/>
              <w:rPr>
                <w:rFonts w:hint="eastAsia" w:cs="宋体"/>
                <w:szCs w:val="21"/>
              </w:rPr>
            </w:pPr>
            <w:r>
              <w:rPr>
                <w:rFonts w:hint="eastAsia" w:cs="宋体"/>
                <w:kern w:val="0"/>
                <w:szCs w:val="21"/>
                <w:lang w:bidi="ar"/>
              </w:rPr>
              <w:t>个</w:t>
            </w:r>
          </w:p>
        </w:tc>
      </w:tr>
      <w:tr w14:paraId="637CC098">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00D5A772">
            <w:pPr>
              <w:widowControl/>
              <w:jc w:val="center"/>
              <w:textAlignment w:val="center"/>
              <w:rPr>
                <w:rFonts w:hint="eastAsia" w:cs="宋体"/>
                <w:szCs w:val="21"/>
              </w:rPr>
            </w:pPr>
            <w:r>
              <w:rPr>
                <w:rFonts w:hint="eastAsia" w:cs="宋体"/>
                <w:kern w:val="0"/>
                <w:szCs w:val="21"/>
                <w:lang w:bidi="ar"/>
              </w:rPr>
              <w:t>26</w:t>
            </w:r>
          </w:p>
        </w:tc>
        <w:tc>
          <w:tcPr>
            <w:tcW w:w="600" w:type="pct"/>
            <w:tcBorders>
              <w:top w:val="single" w:color="AEAAAA" w:sz="4" w:space="0"/>
              <w:left w:val="single" w:color="AEAAAA" w:sz="4" w:space="0"/>
              <w:bottom w:val="single" w:color="AEAAAA" w:sz="4" w:space="0"/>
              <w:right w:val="single" w:color="AEAAAA" w:sz="4" w:space="0"/>
            </w:tcBorders>
            <w:vAlign w:val="center"/>
          </w:tcPr>
          <w:p w14:paraId="3DFA1B95">
            <w:pPr>
              <w:widowControl/>
              <w:textAlignment w:val="center"/>
              <w:rPr>
                <w:rFonts w:hint="eastAsia" w:cs="宋体"/>
                <w:szCs w:val="21"/>
              </w:rPr>
            </w:pPr>
            <w:r>
              <w:rPr>
                <w:rFonts w:hint="eastAsia" w:cs="宋体"/>
                <w:kern w:val="0"/>
                <w:szCs w:val="21"/>
                <w:lang w:bidi="ar"/>
              </w:rPr>
              <w:t>光交箱</w:t>
            </w:r>
          </w:p>
        </w:tc>
        <w:tc>
          <w:tcPr>
            <w:tcW w:w="3181" w:type="pct"/>
            <w:tcBorders>
              <w:top w:val="single" w:color="AEAAAA" w:sz="4" w:space="0"/>
              <w:left w:val="single" w:color="AEAAAA" w:sz="4" w:space="0"/>
              <w:bottom w:val="single" w:color="AEAAAA" w:sz="4" w:space="0"/>
              <w:right w:val="single" w:color="AEAAAA" w:sz="4" w:space="0"/>
            </w:tcBorders>
            <w:vAlign w:val="center"/>
          </w:tcPr>
          <w:p w14:paraId="066B56AC">
            <w:pPr>
              <w:widowControl/>
              <w:textAlignment w:val="center"/>
              <w:rPr>
                <w:rFonts w:hint="eastAsia" w:cs="宋体"/>
                <w:szCs w:val="21"/>
              </w:rPr>
            </w:pPr>
            <w:r>
              <w:rPr>
                <w:rFonts w:hint="eastAsia" w:cs="宋体"/>
                <w:kern w:val="0"/>
                <w:szCs w:val="21"/>
                <w:lang w:bidi="ar"/>
              </w:rPr>
              <w:t>576芯三合一光缆交接箱落地</w:t>
            </w:r>
          </w:p>
        </w:tc>
        <w:tc>
          <w:tcPr>
            <w:tcW w:w="348" w:type="pct"/>
            <w:tcBorders>
              <w:top w:val="single" w:color="AEAAAA" w:sz="4" w:space="0"/>
              <w:left w:val="single" w:color="AEAAAA" w:sz="4" w:space="0"/>
              <w:bottom w:val="single" w:color="AEAAAA" w:sz="4" w:space="0"/>
              <w:right w:val="single" w:color="AEAAAA" w:sz="4" w:space="0"/>
            </w:tcBorders>
            <w:vAlign w:val="center"/>
          </w:tcPr>
          <w:p w14:paraId="69A1A48F">
            <w:pPr>
              <w:widowControl/>
              <w:jc w:val="center"/>
              <w:textAlignment w:val="center"/>
              <w:rPr>
                <w:rFonts w:hint="eastAsia" w:cs="宋体"/>
                <w:szCs w:val="21"/>
              </w:rPr>
            </w:pPr>
            <w:r>
              <w:rPr>
                <w:rFonts w:hint="eastAsia" w:cs="宋体"/>
                <w:kern w:val="0"/>
                <w:szCs w:val="21"/>
                <w:lang w:bidi="ar"/>
              </w:rPr>
              <w:t>1</w:t>
            </w:r>
          </w:p>
        </w:tc>
        <w:tc>
          <w:tcPr>
            <w:tcW w:w="397" w:type="pct"/>
            <w:tcBorders>
              <w:top w:val="single" w:color="AEAAAA" w:sz="4" w:space="0"/>
              <w:left w:val="single" w:color="AEAAAA" w:sz="4" w:space="0"/>
              <w:bottom w:val="single" w:color="AEAAAA" w:sz="4" w:space="0"/>
              <w:right w:val="single" w:color="AEAAAA" w:sz="4" w:space="0"/>
            </w:tcBorders>
            <w:vAlign w:val="center"/>
          </w:tcPr>
          <w:p w14:paraId="79B72A2A">
            <w:pPr>
              <w:widowControl/>
              <w:jc w:val="center"/>
              <w:textAlignment w:val="center"/>
              <w:rPr>
                <w:rFonts w:hint="eastAsia" w:cs="宋体"/>
                <w:szCs w:val="21"/>
              </w:rPr>
            </w:pPr>
            <w:r>
              <w:rPr>
                <w:rFonts w:hint="eastAsia" w:cs="宋体"/>
                <w:kern w:val="0"/>
                <w:szCs w:val="21"/>
                <w:lang w:bidi="ar"/>
              </w:rPr>
              <w:t>个</w:t>
            </w:r>
          </w:p>
        </w:tc>
      </w:tr>
      <w:tr w14:paraId="2F8D9AE3">
        <w:tblPrEx>
          <w:tblCellMar>
            <w:top w:w="0" w:type="dxa"/>
            <w:left w:w="108" w:type="dxa"/>
            <w:bottom w:w="0" w:type="dxa"/>
            <w:right w:w="108" w:type="dxa"/>
          </w:tblCellMar>
        </w:tblPrEx>
        <w:trPr>
          <w:trHeight w:val="64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182435A4">
            <w:pPr>
              <w:widowControl/>
              <w:jc w:val="center"/>
              <w:textAlignment w:val="center"/>
              <w:rPr>
                <w:rFonts w:hint="eastAsia" w:cs="宋体"/>
                <w:szCs w:val="21"/>
              </w:rPr>
            </w:pPr>
            <w:r>
              <w:rPr>
                <w:rFonts w:hint="eastAsia" w:cs="宋体"/>
                <w:kern w:val="0"/>
                <w:szCs w:val="21"/>
                <w:lang w:bidi="ar"/>
              </w:rPr>
              <w:t>27</w:t>
            </w:r>
          </w:p>
        </w:tc>
        <w:tc>
          <w:tcPr>
            <w:tcW w:w="600" w:type="pct"/>
            <w:tcBorders>
              <w:top w:val="single" w:color="AEAAAA" w:sz="4" w:space="0"/>
              <w:left w:val="single" w:color="AEAAAA" w:sz="4" w:space="0"/>
              <w:bottom w:val="single" w:color="AEAAAA" w:sz="4" w:space="0"/>
              <w:right w:val="single" w:color="AEAAAA" w:sz="4" w:space="0"/>
            </w:tcBorders>
            <w:vAlign w:val="center"/>
          </w:tcPr>
          <w:p w14:paraId="713991BA">
            <w:pPr>
              <w:widowControl/>
              <w:textAlignment w:val="center"/>
              <w:rPr>
                <w:rFonts w:hint="eastAsia" w:cs="宋体"/>
                <w:szCs w:val="21"/>
              </w:rPr>
            </w:pPr>
            <w:r>
              <w:rPr>
                <w:rFonts w:hint="eastAsia" w:cs="宋体"/>
                <w:kern w:val="0"/>
                <w:szCs w:val="21"/>
                <w:lang w:bidi="ar"/>
              </w:rPr>
              <w:t>光纤铺设费</w:t>
            </w:r>
          </w:p>
        </w:tc>
        <w:tc>
          <w:tcPr>
            <w:tcW w:w="3181" w:type="pct"/>
            <w:tcBorders>
              <w:top w:val="single" w:color="AEAAAA" w:sz="4" w:space="0"/>
              <w:left w:val="single" w:color="AEAAAA" w:sz="4" w:space="0"/>
              <w:bottom w:val="single" w:color="AEAAAA" w:sz="4" w:space="0"/>
              <w:right w:val="single" w:color="AEAAAA" w:sz="4" w:space="0"/>
            </w:tcBorders>
            <w:vAlign w:val="center"/>
          </w:tcPr>
          <w:p w14:paraId="6C8B066F">
            <w:pPr>
              <w:widowControl/>
              <w:textAlignment w:val="center"/>
              <w:rPr>
                <w:rFonts w:hint="eastAsia" w:cs="宋体"/>
                <w:szCs w:val="21"/>
              </w:rPr>
            </w:pPr>
            <w:r>
              <w:rPr>
                <w:rFonts w:hint="eastAsia" w:cs="宋体"/>
                <w:kern w:val="0"/>
                <w:szCs w:val="21"/>
                <w:lang w:bidi="ar"/>
              </w:rPr>
              <w:t>所有光纤铺设到弱电井，弱电井铺设到房间</w:t>
            </w:r>
          </w:p>
        </w:tc>
        <w:tc>
          <w:tcPr>
            <w:tcW w:w="348" w:type="pct"/>
            <w:tcBorders>
              <w:top w:val="single" w:color="AEAAAA" w:sz="4" w:space="0"/>
              <w:left w:val="single" w:color="AEAAAA" w:sz="4" w:space="0"/>
              <w:bottom w:val="single" w:color="AEAAAA" w:sz="4" w:space="0"/>
              <w:right w:val="single" w:color="AEAAAA" w:sz="4" w:space="0"/>
            </w:tcBorders>
            <w:vAlign w:val="center"/>
          </w:tcPr>
          <w:p w14:paraId="07CFD892">
            <w:pPr>
              <w:widowControl/>
              <w:jc w:val="center"/>
              <w:textAlignment w:val="center"/>
              <w:rPr>
                <w:rFonts w:hint="eastAsia" w:cs="宋体"/>
                <w:szCs w:val="21"/>
              </w:rPr>
            </w:pPr>
            <w:r>
              <w:rPr>
                <w:rFonts w:hint="eastAsia" w:cs="宋体"/>
                <w:kern w:val="0"/>
                <w:szCs w:val="21"/>
                <w:lang w:bidi="ar"/>
              </w:rPr>
              <w:t>16500</w:t>
            </w:r>
          </w:p>
        </w:tc>
        <w:tc>
          <w:tcPr>
            <w:tcW w:w="397" w:type="pct"/>
            <w:tcBorders>
              <w:top w:val="single" w:color="AEAAAA" w:sz="4" w:space="0"/>
              <w:left w:val="single" w:color="AEAAAA" w:sz="4" w:space="0"/>
              <w:bottom w:val="single" w:color="AEAAAA" w:sz="4" w:space="0"/>
              <w:right w:val="single" w:color="AEAAAA" w:sz="4" w:space="0"/>
            </w:tcBorders>
            <w:vAlign w:val="center"/>
          </w:tcPr>
          <w:p w14:paraId="05AA07A5">
            <w:pPr>
              <w:widowControl/>
              <w:jc w:val="center"/>
              <w:textAlignment w:val="center"/>
              <w:rPr>
                <w:rFonts w:hint="eastAsia" w:cs="宋体"/>
                <w:szCs w:val="21"/>
              </w:rPr>
            </w:pPr>
            <w:r>
              <w:rPr>
                <w:rFonts w:hint="eastAsia" w:cs="宋体"/>
                <w:kern w:val="0"/>
                <w:szCs w:val="21"/>
                <w:lang w:bidi="ar"/>
              </w:rPr>
              <w:t>米</w:t>
            </w:r>
          </w:p>
        </w:tc>
      </w:tr>
      <w:tr w14:paraId="360B48F8">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7E713A5C">
            <w:pPr>
              <w:widowControl/>
              <w:jc w:val="center"/>
              <w:textAlignment w:val="center"/>
              <w:rPr>
                <w:rFonts w:hint="eastAsia" w:cs="宋体"/>
                <w:szCs w:val="21"/>
              </w:rPr>
            </w:pPr>
            <w:r>
              <w:rPr>
                <w:rFonts w:hint="eastAsia" w:cs="宋体"/>
                <w:kern w:val="0"/>
                <w:szCs w:val="21"/>
                <w:lang w:bidi="ar"/>
              </w:rPr>
              <w:t>28</w:t>
            </w:r>
          </w:p>
        </w:tc>
        <w:tc>
          <w:tcPr>
            <w:tcW w:w="600" w:type="pct"/>
            <w:tcBorders>
              <w:top w:val="single" w:color="AEAAAA" w:sz="4" w:space="0"/>
              <w:left w:val="single" w:color="AEAAAA" w:sz="4" w:space="0"/>
              <w:bottom w:val="single" w:color="AEAAAA" w:sz="4" w:space="0"/>
              <w:right w:val="single" w:color="AEAAAA" w:sz="4" w:space="0"/>
            </w:tcBorders>
            <w:vAlign w:val="center"/>
          </w:tcPr>
          <w:p w14:paraId="5DDE0EB5">
            <w:pPr>
              <w:widowControl/>
              <w:textAlignment w:val="center"/>
              <w:rPr>
                <w:rFonts w:hint="eastAsia" w:cs="宋体"/>
                <w:szCs w:val="21"/>
              </w:rPr>
            </w:pPr>
            <w:r>
              <w:rPr>
                <w:rFonts w:hint="eastAsia" w:cs="宋体"/>
                <w:kern w:val="0"/>
                <w:szCs w:val="21"/>
                <w:lang w:bidi="ar"/>
              </w:rPr>
              <w:t>电源线铺设费</w:t>
            </w:r>
          </w:p>
        </w:tc>
        <w:tc>
          <w:tcPr>
            <w:tcW w:w="3181" w:type="pct"/>
            <w:tcBorders>
              <w:top w:val="single" w:color="AEAAAA" w:sz="4" w:space="0"/>
              <w:left w:val="single" w:color="AEAAAA" w:sz="4" w:space="0"/>
              <w:bottom w:val="single" w:color="AEAAAA" w:sz="4" w:space="0"/>
              <w:right w:val="single" w:color="AEAAAA" w:sz="4" w:space="0"/>
            </w:tcBorders>
            <w:vAlign w:val="center"/>
          </w:tcPr>
          <w:p w14:paraId="0AF82528">
            <w:pPr>
              <w:widowControl/>
              <w:textAlignment w:val="center"/>
              <w:rPr>
                <w:rFonts w:hint="eastAsia" w:cs="宋体"/>
                <w:szCs w:val="21"/>
              </w:rPr>
            </w:pPr>
            <w:r>
              <w:rPr>
                <w:rFonts w:hint="eastAsia" w:cs="宋体"/>
                <w:kern w:val="0"/>
                <w:szCs w:val="21"/>
                <w:lang w:bidi="ar"/>
              </w:rPr>
              <w:t>工程 所有电源线铺设</w:t>
            </w:r>
          </w:p>
        </w:tc>
        <w:tc>
          <w:tcPr>
            <w:tcW w:w="348" w:type="pct"/>
            <w:tcBorders>
              <w:top w:val="single" w:color="AEAAAA" w:sz="4" w:space="0"/>
              <w:left w:val="single" w:color="AEAAAA" w:sz="4" w:space="0"/>
              <w:bottom w:val="single" w:color="AEAAAA" w:sz="4" w:space="0"/>
              <w:right w:val="single" w:color="AEAAAA" w:sz="4" w:space="0"/>
            </w:tcBorders>
            <w:vAlign w:val="center"/>
          </w:tcPr>
          <w:p w14:paraId="2696FC58">
            <w:pPr>
              <w:widowControl/>
              <w:jc w:val="center"/>
              <w:textAlignment w:val="center"/>
              <w:rPr>
                <w:rFonts w:hint="eastAsia" w:cs="宋体"/>
                <w:szCs w:val="21"/>
              </w:rPr>
            </w:pPr>
            <w:r>
              <w:rPr>
                <w:rFonts w:hint="eastAsia" w:cs="宋体"/>
                <w:kern w:val="0"/>
                <w:szCs w:val="21"/>
                <w:lang w:bidi="ar"/>
              </w:rPr>
              <w:t>3200</w:t>
            </w:r>
          </w:p>
        </w:tc>
        <w:tc>
          <w:tcPr>
            <w:tcW w:w="397" w:type="pct"/>
            <w:tcBorders>
              <w:top w:val="single" w:color="AEAAAA" w:sz="4" w:space="0"/>
              <w:left w:val="single" w:color="AEAAAA" w:sz="4" w:space="0"/>
              <w:bottom w:val="single" w:color="AEAAAA" w:sz="4" w:space="0"/>
              <w:right w:val="single" w:color="AEAAAA" w:sz="4" w:space="0"/>
            </w:tcBorders>
            <w:vAlign w:val="center"/>
          </w:tcPr>
          <w:p w14:paraId="1118F102">
            <w:pPr>
              <w:widowControl/>
              <w:jc w:val="center"/>
              <w:textAlignment w:val="center"/>
              <w:rPr>
                <w:rFonts w:hint="eastAsia" w:cs="宋体"/>
                <w:szCs w:val="21"/>
              </w:rPr>
            </w:pPr>
            <w:r>
              <w:rPr>
                <w:rFonts w:hint="eastAsia" w:cs="宋体"/>
                <w:kern w:val="0"/>
                <w:szCs w:val="21"/>
                <w:lang w:bidi="ar"/>
              </w:rPr>
              <w:t>米</w:t>
            </w:r>
          </w:p>
        </w:tc>
      </w:tr>
      <w:tr w14:paraId="5C5C3468">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554F6D73">
            <w:pPr>
              <w:widowControl/>
              <w:jc w:val="center"/>
              <w:textAlignment w:val="center"/>
              <w:rPr>
                <w:rFonts w:hint="eastAsia" w:cs="宋体"/>
                <w:szCs w:val="21"/>
              </w:rPr>
            </w:pPr>
            <w:r>
              <w:rPr>
                <w:rFonts w:hint="eastAsia" w:cs="宋体"/>
                <w:kern w:val="0"/>
                <w:szCs w:val="21"/>
                <w:lang w:bidi="ar"/>
              </w:rPr>
              <w:t>29</w:t>
            </w:r>
          </w:p>
        </w:tc>
        <w:tc>
          <w:tcPr>
            <w:tcW w:w="600" w:type="pct"/>
            <w:tcBorders>
              <w:top w:val="single" w:color="AEAAAA" w:sz="4" w:space="0"/>
              <w:left w:val="single" w:color="AEAAAA" w:sz="4" w:space="0"/>
              <w:bottom w:val="single" w:color="AEAAAA" w:sz="4" w:space="0"/>
              <w:right w:val="single" w:color="AEAAAA" w:sz="4" w:space="0"/>
            </w:tcBorders>
            <w:vAlign w:val="center"/>
          </w:tcPr>
          <w:p w14:paraId="7F4D0DFB">
            <w:pPr>
              <w:widowControl/>
              <w:textAlignment w:val="center"/>
              <w:rPr>
                <w:rFonts w:hint="eastAsia" w:cs="宋体"/>
                <w:szCs w:val="21"/>
              </w:rPr>
            </w:pPr>
            <w:r>
              <w:rPr>
                <w:rFonts w:hint="eastAsia" w:cs="宋体"/>
                <w:kern w:val="0"/>
                <w:szCs w:val="21"/>
                <w:lang w:bidi="ar"/>
              </w:rPr>
              <w:t>网线铺设费</w:t>
            </w:r>
          </w:p>
        </w:tc>
        <w:tc>
          <w:tcPr>
            <w:tcW w:w="3181" w:type="pct"/>
            <w:tcBorders>
              <w:top w:val="single" w:color="AEAAAA" w:sz="4" w:space="0"/>
              <w:left w:val="single" w:color="AEAAAA" w:sz="4" w:space="0"/>
              <w:bottom w:val="single" w:color="AEAAAA" w:sz="4" w:space="0"/>
              <w:right w:val="single" w:color="AEAAAA" w:sz="4" w:space="0"/>
            </w:tcBorders>
            <w:vAlign w:val="center"/>
          </w:tcPr>
          <w:p w14:paraId="73B21331">
            <w:pPr>
              <w:widowControl/>
              <w:textAlignment w:val="center"/>
              <w:rPr>
                <w:rFonts w:hint="eastAsia" w:cs="宋体"/>
                <w:szCs w:val="21"/>
              </w:rPr>
            </w:pPr>
            <w:r>
              <w:rPr>
                <w:rFonts w:hint="eastAsia" w:cs="宋体"/>
                <w:kern w:val="0"/>
                <w:szCs w:val="21"/>
                <w:lang w:bidi="ar"/>
              </w:rPr>
              <w:t>工程所有网线铺设</w:t>
            </w:r>
          </w:p>
        </w:tc>
        <w:tc>
          <w:tcPr>
            <w:tcW w:w="348" w:type="pct"/>
            <w:tcBorders>
              <w:top w:val="single" w:color="AEAAAA" w:sz="4" w:space="0"/>
              <w:left w:val="single" w:color="AEAAAA" w:sz="4" w:space="0"/>
              <w:bottom w:val="single" w:color="AEAAAA" w:sz="4" w:space="0"/>
              <w:right w:val="single" w:color="AEAAAA" w:sz="4" w:space="0"/>
            </w:tcBorders>
            <w:vAlign w:val="center"/>
          </w:tcPr>
          <w:p w14:paraId="551A88B3">
            <w:pPr>
              <w:widowControl/>
              <w:jc w:val="center"/>
              <w:textAlignment w:val="center"/>
              <w:rPr>
                <w:rFonts w:hint="eastAsia" w:cs="宋体"/>
                <w:szCs w:val="21"/>
              </w:rPr>
            </w:pPr>
            <w:r>
              <w:rPr>
                <w:rFonts w:hint="eastAsia" w:cs="宋体"/>
                <w:kern w:val="0"/>
                <w:szCs w:val="21"/>
                <w:lang w:bidi="ar"/>
              </w:rPr>
              <w:t>16000</w:t>
            </w:r>
          </w:p>
        </w:tc>
        <w:tc>
          <w:tcPr>
            <w:tcW w:w="397" w:type="pct"/>
            <w:tcBorders>
              <w:top w:val="single" w:color="AEAAAA" w:sz="4" w:space="0"/>
              <w:left w:val="single" w:color="AEAAAA" w:sz="4" w:space="0"/>
              <w:bottom w:val="single" w:color="AEAAAA" w:sz="4" w:space="0"/>
              <w:right w:val="single" w:color="AEAAAA" w:sz="4" w:space="0"/>
            </w:tcBorders>
            <w:vAlign w:val="center"/>
          </w:tcPr>
          <w:p w14:paraId="53245066">
            <w:pPr>
              <w:widowControl/>
              <w:jc w:val="center"/>
              <w:textAlignment w:val="center"/>
              <w:rPr>
                <w:rFonts w:hint="eastAsia" w:cs="宋体"/>
                <w:szCs w:val="21"/>
              </w:rPr>
            </w:pPr>
            <w:r>
              <w:rPr>
                <w:rFonts w:hint="eastAsia" w:cs="宋体"/>
                <w:kern w:val="0"/>
                <w:szCs w:val="21"/>
                <w:lang w:bidi="ar"/>
              </w:rPr>
              <w:t>米</w:t>
            </w:r>
          </w:p>
        </w:tc>
      </w:tr>
      <w:tr w14:paraId="3AFCB677">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149EEBE2">
            <w:pPr>
              <w:widowControl/>
              <w:jc w:val="center"/>
              <w:textAlignment w:val="center"/>
              <w:rPr>
                <w:rFonts w:hint="eastAsia" w:cs="宋体"/>
                <w:szCs w:val="21"/>
              </w:rPr>
            </w:pPr>
            <w:r>
              <w:rPr>
                <w:rFonts w:hint="eastAsia" w:cs="宋体"/>
                <w:kern w:val="0"/>
                <w:szCs w:val="21"/>
                <w:lang w:bidi="ar"/>
              </w:rPr>
              <w:t>30</w:t>
            </w:r>
          </w:p>
        </w:tc>
        <w:tc>
          <w:tcPr>
            <w:tcW w:w="600" w:type="pct"/>
            <w:tcBorders>
              <w:top w:val="single" w:color="AEAAAA" w:sz="4" w:space="0"/>
              <w:left w:val="single" w:color="AEAAAA" w:sz="4" w:space="0"/>
              <w:bottom w:val="single" w:color="AEAAAA" w:sz="4" w:space="0"/>
              <w:right w:val="single" w:color="AEAAAA" w:sz="4" w:space="0"/>
            </w:tcBorders>
            <w:vAlign w:val="center"/>
          </w:tcPr>
          <w:p w14:paraId="5ABE1CCE">
            <w:pPr>
              <w:widowControl/>
              <w:textAlignment w:val="center"/>
              <w:rPr>
                <w:rFonts w:hint="eastAsia" w:cs="宋体"/>
                <w:szCs w:val="21"/>
              </w:rPr>
            </w:pPr>
            <w:r>
              <w:rPr>
                <w:rFonts w:hint="eastAsia" w:cs="宋体"/>
                <w:kern w:val="0"/>
                <w:szCs w:val="21"/>
                <w:lang w:bidi="ar"/>
              </w:rPr>
              <w:t>皮线光纤段数盒安装费</w:t>
            </w:r>
          </w:p>
        </w:tc>
        <w:tc>
          <w:tcPr>
            <w:tcW w:w="3181" w:type="pct"/>
            <w:tcBorders>
              <w:top w:val="single" w:color="AEAAAA" w:sz="4" w:space="0"/>
              <w:left w:val="single" w:color="AEAAAA" w:sz="4" w:space="0"/>
              <w:bottom w:val="single" w:color="AEAAAA" w:sz="4" w:space="0"/>
              <w:right w:val="single" w:color="AEAAAA" w:sz="4" w:space="0"/>
            </w:tcBorders>
            <w:vAlign w:val="center"/>
          </w:tcPr>
          <w:p w14:paraId="352370CC">
            <w:pPr>
              <w:widowControl/>
              <w:textAlignment w:val="center"/>
              <w:rPr>
                <w:rFonts w:hint="eastAsia" w:cs="宋体"/>
                <w:szCs w:val="21"/>
              </w:rPr>
            </w:pPr>
            <w:r>
              <w:rPr>
                <w:rFonts w:hint="eastAsia" w:cs="宋体"/>
                <w:kern w:val="0"/>
                <w:szCs w:val="21"/>
                <w:lang w:bidi="ar"/>
              </w:rPr>
              <w:t>皮线光纤段数盒安装到墙面</w:t>
            </w:r>
          </w:p>
        </w:tc>
        <w:tc>
          <w:tcPr>
            <w:tcW w:w="348" w:type="pct"/>
            <w:tcBorders>
              <w:top w:val="single" w:color="AEAAAA" w:sz="4" w:space="0"/>
              <w:left w:val="single" w:color="AEAAAA" w:sz="4" w:space="0"/>
              <w:bottom w:val="single" w:color="AEAAAA" w:sz="4" w:space="0"/>
              <w:right w:val="single" w:color="AEAAAA" w:sz="4" w:space="0"/>
            </w:tcBorders>
            <w:vAlign w:val="center"/>
          </w:tcPr>
          <w:p w14:paraId="520059F7">
            <w:pPr>
              <w:widowControl/>
              <w:jc w:val="center"/>
              <w:textAlignment w:val="center"/>
              <w:rPr>
                <w:rFonts w:hint="eastAsia" w:cs="宋体"/>
                <w:szCs w:val="21"/>
              </w:rPr>
            </w:pPr>
            <w:r>
              <w:rPr>
                <w:rFonts w:hint="eastAsia" w:cs="宋体"/>
                <w:kern w:val="0"/>
                <w:szCs w:val="21"/>
                <w:lang w:bidi="ar"/>
              </w:rPr>
              <w:t>188</w:t>
            </w:r>
          </w:p>
        </w:tc>
        <w:tc>
          <w:tcPr>
            <w:tcW w:w="397" w:type="pct"/>
            <w:tcBorders>
              <w:top w:val="single" w:color="AEAAAA" w:sz="4" w:space="0"/>
              <w:left w:val="single" w:color="AEAAAA" w:sz="4" w:space="0"/>
              <w:bottom w:val="single" w:color="AEAAAA" w:sz="4" w:space="0"/>
              <w:right w:val="single" w:color="AEAAAA" w:sz="4" w:space="0"/>
            </w:tcBorders>
            <w:vAlign w:val="center"/>
          </w:tcPr>
          <w:p w14:paraId="4D28007A">
            <w:pPr>
              <w:widowControl/>
              <w:jc w:val="center"/>
              <w:textAlignment w:val="center"/>
              <w:rPr>
                <w:rFonts w:hint="eastAsia" w:cs="宋体"/>
                <w:szCs w:val="21"/>
              </w:rPr>
            </w:pPr>
            <w:r>
              <w:rPr>
                <w:rFonts w:hint="eastAsia" w:cs="宋体"/>
                <w:kern w:val="0"/>
                <w:szCs w:val="21"/>
                <w:lang w:bidi="ar"/>
              </w:rPr>
              <w:t>个</w:t>
            </w:r>
          </w:p>
        </w:tc>
      </w:tr>
      <w:tr w14:paraId="18040116">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49DFFDEE">
            <w:pPr>
              <w:widowControl/>
              <w:jc w:val="center"/>
              <w:textAlignment w:val="center"/>
              <w:rPr>
                <w:rFonts w:hint="eastAsia" w:cs="宋体"/>
                <w:szCs w:val="21"/>
              </w:rPr>
            </w:pPr>
            <w:r>
              <w:rPr>
                <w:rFonts w:hint="eastAsia" w:cs="宋体"/>
                <w:kern w:val="0"/>
                <w:szCs w:val="21"/>
                <w:lang w:bidi="ar"/>
              </w:rPr>
              <w:t>31</w:t>
            </w:r>
          </w:p>
        </w:tc>
        <w:tc>
          <w:tcPr>
            <w:tcW w:w="600" w:type="pct"/>
            <w:tcBorders>
              <w:top w:val="single" w:color="AEAAAA" w:sz="4" w:space="0"/>
              <w:left w:val="single" w:color="AEAAAA" w:sz="4" w:space="0"/>
              <w:bottom w:val="single" w:color="AEAAAA" w:sz="4" w:space="0"/>
              <w:right w:val="single" w:color="AEAAAA" w:sz="4" w:space="0"/>
            </w:tcBorders>
            <w:vAlign w:val="center"/>
          </w:tcPr>
          <w:p w14:paraId="2B1564CB">
            <w:pPr>
              <w:widowControl/>
              <w:textAlignment w:val="center"/>
              <w:rPr>
                <w:rFonts w:hint="eastAsia" w:cs="宋体"/>
                <w:szCs w:val="21"/>
              </w:rPr>
            </w:pPr>
            <w:r>
              <w:rPr>
                <w:rFonts w:hint="eastAsia" w:cs="宋体"/>
                <w:kern w:val="0"/>
                <w:szCs w:val="21"/>
                <w:lang w:bidi="ar"/>
              </w:rPr>
              <w:t>光纤熔接费</w:t>
            </w:r>
          </w:p>
        </w:tc>
        <w:tc>
          <w:tcPr>
            <w:tcW w:w="3181" w:type="pct"/>
            <w:tcBorders>
              <w:top w:val="single" w:color="AEAAAA" w:sz="4" w:space="0"/>
              <w:left w:val="single" w:color="AEAAAA" w:sz="4" w:space="0"/>
              <w:bottom w:val="single" w:color="AEAAAA" w:sz="4" w:space="0"/>
              <w:right w:val="single" w:color="AEAAAA" w:sz="4" w:space="0"/>
            </w:tcBorders>
            <w:vAlign w:val="center"/>
          </w:tcPr>
          <w:p w14:paraId="232F2521">
            <w:pPr>
              <w:widowControl/>
              <w:textAlignment w:val="center"/>
              <w:rPr>
                <w:rFonts w:hint="eastAsia" w:cs="宋体"/>
                <w:szCs w:val="21"/>
              </w:rPr>
            </w:pPr>
            <w:r>
              <w:rPr>
                <w:rFonts w:hint="eastAsia" w:cs="宋体"/>
                <w:kern w:val="0"/>
                <w:szCs w:val="21"/>
                <w:lang w:bidi="ar"/>
              </w:rPr>
              <w:t>光纤熔接</w:t>
            </w:r>
          </w:p>
        </w:tc>
        <w:tc>
          <w:tcPr>
            <w:tcW w:w="348" w:type="pct"/>
            <w:tcBorders>
              <w:top w:val="single" w:color="AEAAAA" w:sz="4" w:space="0"/>
              <w:left w:val="single" w:color="AEAAAA" w:sz="4" w:space="0"/>
              <w:bottom w:val="single" w:color="AEAAAA" w:sz="4" w:space="0"/>
              <w:right w:val="single" w:color="AEAAAA" w:sz="4" w:space="0"/>
            </w:tcBorders>
            <w:vAlign w:val="center"/>
          </w:tcPr>
          <w:p w14:paraId="43077794">
            <w:pPr>
              <w:widowControl/>
              <w:jc w:val="center"/>
              <w:textAlignment w:val="center"/>
              <w:rPr>
                <w:rFonts w:hint="eastAsia" w:cs="宋体"/>
                <w:szCs w:val="21"/>
              </w:rPr>
            </w:pPr>
            <w:r>
              <w:rPr>
                <w:rFonts w:hint="eastAsia" w:cs="宋体"/>
                <w:kern w:val="0"/>
                <w:szCs w:val="21"/>
                <w:lang w:bidi="ar"/>
              </w:rPr>
              <w:t>1</w:t>
            </w:r>
          </w:p>
        </w:tc>
        <w:tc>
          <w:tcPr>
            <w:tcW w:w="397" w:type="pct"/>
            <w:tcBorders>
              <w:top w:val="single" w:color="AEAAAA" w:sz="4" w:space="0"/>
              <w:left w:val="single" w:color="AEAAAA" w:sz="4" w:space="0"/>
              <w:bottom w:val="single" w:color="AEAAAA" w:sz="4" w:space="0"/>
              <w:right w:val="single" w:color="AEAAAA" w:sz="4" w:space="0"/>
            </w:tcBorders>
            <w:vAlign w:val="center"/>
          </w:tcPr>
          <w:p w14:paraId="304B978A">
            <w:pPr>
              <w:widowControl/>
              <w:jc w:val="center"/>
              <w:textAlignment w:val="center"/>
              <w:rPr>
                <w:rFonts w:hint="eastAsia" w:cs="宋体"/>
                <w:szCs w:val="21"/>
              </w:rPr>
            </w:pPr>
            <w:r>
              <w:rPr>
                <w:rFonts w:hint="eastAsia" w:cs="宋体"/>
                <w:kern w:val="0"/>
                <w:szCs w:val="21"/>
                <w:lang w:bidi="ar"/>
              </w:rPr>
              <w:t>批</w:t>
            </w:r>
          </w:p>
        </w:tc>
      </w:tr>
      <w:tr w14:paraId="7B4C74D1">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5DD1598D">
            <w:pPr>
              <w:widowControl/>
              <w:jc w:val="center"/>
              <w:textAlignment w:val="center"/>
              <w:rPr>
                <w:rFonts w:hint="eastAsia" w:cs="宋体"/>
                <w:szCs w:val="21"/>
              </w:rPr>
            </w:pPr>
            <w:r>
              <w:rPr>
                <w:rFonts w:hint="eastAsia" w:cs="宋体"/>
                <w:kern w:val="0"/>
                <w:szCs w:val="21"/>
                <w:lang w:bidi="ar"/>
              </w:rPr>
              <w:t>32</w:t>
            </w:r>
          </w:p>
        </w:tc>
        <w:tc>
          <w:tcPr>
            <w:tcW w:w="600" w:type="pct"/>
            <w:tcBorders>
              <w:top w:val="single" w:color="AEAAAA" w:sz="4" w:space="0"/>
              <w:left w:val="single" w:color="AEAAAA" w:sz="4" w:space="0"/>
              <w:bottom w:val="single" w:color="AEAAAA" w:sz="4" w:space="0"/>
              <w:right w:val="single" w:color="AEAAAA" w:sz="4" w:space="0"/>
            </w:tcBorders>
            <w:vAlign w:val="center"/>
          </w:tcPr>
          <w:p w14:paraId="0E9EE20E">
            <w:pPr>
              <w:widowControl/>
              <w:textAlignment w:val="center"/>
              <w:rPr>
                <w:rFonts w:hint="eastAsia" w:cs="宋体"/>
                <w:szCs w:val="21"/>
              </w:rPr>
            </w:pPr>
            <w:r>
              <w:rPr>
                <w:rFonts w:hint="eastAsia" w:cs="宋体"/>
                <w:kern w:val="0"/>
                <w:szCs w:val="21"/>
                <w:lang w:bidi="ar"/>
              </w:rPr>
              <w:t>弱电 箱安装费</w:t>
            </w:r>
          </w:p>
        </w:tc>
        <w:tc>
          <w:tcPr>
            <w:tcW w:w="3181" w:type="pct"/>
            <w:tcBorders>
              <w:top w:val="single" w:color="AEAAAA" w:sz="4" w:space="0"/>
              <w:left w:val="single" w:color="AEAAAA" w:sz="4" w:space="0"/>
              <w:bottom w:val="single" w:color="AEAAAA" w:sz="4" w:space="0"/>
              <w:right w:val="single" w:color="AEAAAA" w:sz="4" w:space="0"/>
            </w:tcBorders>
            <w:vAlign w:val="center"/>
          </w:tcPr>
          <w:p w14:paraId="3485B15A">
            <w:pPr>
              <w:widowControl/>
              <w:textAlignment w:val="center"/>
              <w:rPr>
                <w:rFonts w:hint="eastAsia" w:cs="宋体"/>
                <w:szCs w:val="21"/>
              </w:rPr>
            </w:pPr>
            <w:r>
              <w:rPr>
                <w:rFonts w:hint="eastAsia" w:cs="宋体"/>
                <w:kern w:val="0"/>
                <w:szCs w:val="21"/>
                <w:lang w:bidi="ar"/>
              </w:rPr>
              <w:t>弱电箱安装到墙面</w:t>
            </w:r>
          </w:p>
        </w:tc>
        <w:tc>
          <w:tcPr>
            <w:tcW w:w="348" w:type="pct"/>
            <w:tcBorders>
              <w:top w:val="single" w:color="AEAAAA" w:sz="4" w:space="0"/>
              <w:left w:val="single" w:color="AEAAAA" w:sz="4" w:space="0"/>
              <w:bottom w:val="single" w:color="AEAAAA" w:sz="4" w:space="0"/>
              <w:right w:val="single" w:color="AEAAAA" w:sz="4" w:space="0"/>
            </w:tcBorders>
            <w:vAlign w:val="center"/>
          </w:tcPr>
          <w:p w14:paraId="376087E9">
            <w:pPr>
              <w:widowControl/>
              <w:jc w:val="center"/>
              <w:textAlignment w:val="center"/>
              <w:rPr>
                <w:rFonts w:hint="eastAsia" w:cs="宋体"/>
                <w:szCs w:val="21"/>
              </w:rPr>
            </w:pPr>
            <w:r>
              <w:rPr>
                <w:rFonts w:hint="eastAsia" w:cs="宋体"/>
                <w:kern w:val="0"/>
                <w:szCs w:val="21"/>
                <w:lang w:bidi="ar"/>
              </w:rPr>
              <w:t>185</w:t>
            </w:r>
          </w:p>
        </w:tc>
        <w:tc>
          <w:tcPr>
            <w:tcW w:w="397" w:type="pct"/>
            <w:tcBorders>
              <w:top w:val="single" w:color="AEAAAA" w:sz="4" w:space="0"/>
              <w:left w:val="single" w:color="AEAAAA" w:sz="4" w:space="0"/>
              <w:bottom w:val="single" w:color="AEAAAA" w:sz="4" w:space="0"/>
              <w:right w:val="single" w:color="AEAAAA" w:sz="4" w:space="0"/>
            </w:tcBorders>
            <w:vAlign w:val="center"/>
          </w:tcPr>
          <w:p w14:paraId="464DE977">
            <w:pPr>
              <w:widowControl/>
              <w:jc w:val="center"/>
              <w:textAlignment w:val="center"/>
              <w:rPr>
                <w:rFonts w:hint="eastAsia" w:cs="宋体"/>
                <w:szCs w:val="21"/>
              </w:rPr>
            </w:pPr>
            <w:r>
              <w:rPr>
                <w:rFonts w:hint="eastAsia" w:cs="宋体"/>
                <w:kern w:val="0"/>
                <w:szCs w:val="21"/>
                <w:lang w:bidi="ar"/>
              </w:rPr>
              <w:t>个</w:t>
            </w:r>
          </w:p>
        </w:tc>
      </w:tr>
      <w:tr w14:paraId="71F6E92D">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2D737F98">
            <w:pPr>
              <w:widowControl/>
              <w:jc w:val="center"/>
              <w:textAlignment w:val="center"/>
              <w:rPr>
                <w:rFonts w:hint="eastAsia" w:cs="宋体"/>
                <w:szCs w:val="21"/>
              </w:rPr>
            </w:pPr>
            <w:r>
              <w:rPr>
                <w:rFonts w:hint="eastAsia" w:cs="宋体"/>
                <w:kern w:val="0"/>
                <w:szCs w:val="21"/>
                <w:lang w:bidi="ar"/>
              </w:rPr>
              <w:t>33</w:t>
            </w:r>
          </w:p>
        </w:tc>
        <w:tc>
          <w:tcPr>
            <w:tcW w:w="600" w:type="pct"/>
            <w:tcBorders>
              <w:top w:val="single" w:color="AEAAAA" w:sz="4" w:space="0"/>
              <w:left w:val="single" w:color="AEAAAA" w:sz="4" w:space="0"/>
              <w:bottom w:val="single" w:color="AEAAAA" w:sz="4" w:space="0"/>
              <w:right w:val="single" w:color="AEAAAA" w:sz="4" w:space="0"/>
            </w:tcBorders>
            <w:vAlign w:val="center"/>
          </w:tcPr>
          <w:p w14:paraId="4978135A">
            <w:pPr>
              <w:widowControl/>
              <w:textAlignment w:val="center"/>
              <w:rPr>
                <w:rFonts w:hint="eastAsia" w:cs="宋体"/>
                <w:szCs w:val="21"/>
              </w:rPr>
            </w:pPr>
            <w:r>
              <w:rPr>
                <w:rFonts w:hint="eastAsia" w:cs="宋体"/>
                <w:kern w:val="0"/>
                <w:szCs w:val="21"/>
                <w:lang w:bidi="ar"/>
              </w:rPr>
              <w:t>网插安装费</w:t>
            </w:r>
          </w:p>
        </w:tc>
        <w:tc>
          <w:tcPr>
            <w:tcW w:w="3181" w:type="pct"/>
            <w:tcBorders>
              <w:top w:val="single" w:color="AEAAAA" w:sz="4" w:space="0"/>
              <w:left w:val="single" w:color="AEAAAA" w:sz="4" w:space="0"/>
              <w:bottom w:val="single" w:color="AEAAAA" w:sz="4" w:space="0"/>
              <w:right w:val="single" w:color="AEAAAA" w:sz="4" w:space="0"/>
            </w:tcBorders>
            <w:vAlign w:val="center"/>
          </w:tcPr>
          <w:p w14:paraId="2C61E7B6">
            <w:pPr>
              <w:widowControl/>
              <w:textAlignment w:val="center"/>
              <w:rPr>
                <w:rFonts w:hint="eastAsia" w:cs="宋体"/>
                <w:szCs w:val="21"/>
              </w:rPr>
            </w:pPr>
            <w:r>
              <w:rPr>
                <w:rFonts w:hint="eastAsia" w:cs="宋体"/>
                <w:kern w:val="0"/>
                <w:szCs w:val="21"/>
                <w:lang w:bidi="ar"/>
              </w:rPr>
              <w:t>墙面网插安装</w:t>
            </w:r>
          </w:p>
        </w:tc>
        <w:tc>
          <w:tcPr>
            <w:tcW w:w="348" w:type="pct"/>
            <w:tcBorders>
              <w:top w:val="single" w:color="AEAAAA" w:sz="4" w:space="0"/>
              <w:left w:val="single" w:color="AEAAAA" w:sz="4" w:space="0"/>
              <w:bottom w:val="single" w:color="AEAAAA" w:sz="4" w:space="0"/>
              <w:right w:val="single" w:color="AEAAAA" w:sz="4" w:space="0"/>
            </w:tcBorders>
            <w:vAlign w:val="center"/>
          </w:tcPr>
          <w:p w14:paraId="47814B87">
            <w:pPr>
              <w:widowControl/>
              <w:jc w:val="center"/>
              <w:textAlignment w:val="center"/>
              <w:rPr>
                <w:rFonts w:hint="eastAsia" w:cs="宋体"/>
                <w:szCs w:val="21"/>
              </w:rPr>
            </w:pPr>
            <w:r>
              <w:rPr>
                <w:rFonts w:hint="eastAsia" w:cs="宋体"/>
                <w:kern w:val="0"/>
                <w:szCs w:val="21"/>
                <w:lang w:bidi="ar"/>
              </w:rPr>
              <w:t>194</w:t>
            </w:r>
          </w:p>
        </w:tc>
        <w:tc>
          <w:tcPr>
            <w:tcW w:w="397" w:type="pct"/>
            <w:tcBorders>
              <w:top w:val="single" w:color="AEAAAA" w:sz="4" w:space="0"/>
              <w:left w:val="single" w:color="AEAAAA" w:sz="4" w:space="0"/>
              <w:bottom w:val="single" w:color="AEAAAA" w:sz="4" w:space="0"/>
              <w:right w:val="single" w:color="AEAAAA" w:sz="4" w:space="0"/>
            </w:tcBorders>
            <w:vAlign w:val="center"/>
          </w:tcPr>
          <w:p w14:paraId="1C7B8DA9">
            <w:pPr>
              <w:widowControl/>
              <w:jc w:val="center"/>
              <w:textAlignment w:val="center"/>
              <w:rPr>
                <w:rFonts w:hint="eastAsia" w:cs="宋体"/>
                <w:szCs w:val="21"/>
              </w:rPr>
            </w:pPr>
            <w:r>
              <w:rPr>
                <w:rFonts w:hint="eastAsia" w:cs="宋体"/>
                <w:kern w:val="0"/>
                <w:szCs w:val="21"/>
                <w:lang w:bidi="ar"/>
              </w:rPr>
              <w:t>个</w:t>
            </w:r>
          </w:p>
        </w:tc>
      </w:tr>
      <w:tr w14:paraId="4FC98EB7">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7AB12470">
            <w:pPr>
              <w:widowControl/>
              <w:jc w:val="center"/>
              <w:textAlignment w:val="center"/>
              <w:rPr>
                <w:rFonts w:hint="eastAsia" w:cs="宋体"/>
                <w:szCs w:val="21"/>
              </w:rPr>
            </w:pPr>
            <w:r>
              <w:rPr>
                <w:rFonts w:hint="eastAsia" w:cs="宋体"/>
                <w:kern w:val="0"/>
                <w:szCs w:val="21"/>
                <w:lang w:bidi="ar"/>
              </w:rPr>
              <w:t>34</w:t>
            </w:r>
          </w:p>
        </w:tc>
        <w:tc>
          <w:tcPr>
            <w:tcW w:w="600" w:type="pct"/>
            <w:tcBorders>
              <w:top w:val="single" w:color="AEAAAA" w:sz="4" w:space="0"/>
              <w:left w:val="single" w:color="AEAAAA" w:sz="4" w:space="0"/>
              <w:bottom w:val="single" w:color="AEAAAA" w:sz="4" w:space="0"/>
              <w:right w:val="single" w:color="AEAAAA" w:sz="4" w:space="0"/>
            </w:tcBorders>
            <w:vAlign w:val="center"/>
          </w:tcPr>
          <w:p w14:paraId="209AC7D4">
            <w:pPr>
              <w:widowControl/>
              <w:textAlignment w:val="center"/>
              <w:rPr>
                <w:rFonts w:hint="eastAsia" w:cs="宋体"/>
                <w:szCs w:val="21"/>
              </w:rPr>
            </w:pPr>
            <w:r>
              <w:rPr>
                <w:rFonts w:hint="eastAsia" w:cs="宋体"/>
                <w:kern w:val="0"/>
                <w:szCs w:val="21"/>
                <w:lang w:bidi="ar"/>
              </w:rPr>
              <w:t>桥架及墙面开孔费</w:t>
            </w:r>
          </w:p>
        </w:tc>
        <w:tc>
          <w:tcPr>
            <w:tcW w:w="3181" w:type="pct"/>
            <w:tcBorders>
              <w:top w:val="single" w:color="AEAAAA" w:sz="4" w:space="0"/>
              <w:left w:val="single" w:color="AEAAAA" w:sz="4" w:space="0"/>
              <w:bottom w:val="single" w:color="AEAAAA" w:sz="4" w:space="0"/>
              <w:right w:val="single" w:color="AEAAAA" w:sz="4" w:space="0"/>
            </w:tcBorders>
            <w:vAlign w:val="center"/>
          </w:tcPr>
          <w:p w14:paraId="39356F1C">
            <w:pPr>
              <w:widowControl/>
              <w:textAlignment w:val="center"/>
              <w:rPr>
                <w:rFonts w:hint="eastAsia" w:cs="宋体"/>
                <w:szCs w:val="21"/>
              </w:rPr>
            </w:pPr>
            <w:r>
              <w:rPr>
                <w:rFonts w:hint="eastAsia" w:cs="宋体"/>
                <w:kern w:val="0"/>
                <w:szCs w:val="21"/>
                <w:lang w:bidi="ar"/>
              </w:rPr>
              <w:t>开孔直径25MM</w:t>
            </w:r>
          </w:p>
        </w:tc>
        <w:tc>
          <w:tcPr>
            <w:tcW w:w="348" w:type="pct"/>
            <w:tcBorders>
              <w:top w:val="single" w:color="AEAAAA" w:sz="4" w:space="0"/>
              <w:left w:val="single" w:color="AEAAAA" w:sz="4" w:space="0"/>
              <w:bottom w:val="single" w:color="AEAAAA" w:sz="4" w:space="0"/>
              <w:right w:val="single" w:color="AEAAAA" w:sz="4" w:space="0"/>
            </w:tcBorders>
            <w:vAlign w:val="center"/>
          </w:tcPr>
          <w:p w14:paraId="45AFB8B7">
            <w:pPr>
              <w:widowControl/>
              <w:jc w:val="center"/>
              <w:textAlignment w:val="center"/>
              <w:rPr>
                <w:rFonts w:hint="eastAsia" w:cs="宋体"/>
                <w:szCs w:val="21"/>
              </w:rPr>
            </w:pPr>
            <w:r>
              <w:rPr>
                <w:rFonts w:hint="eastAsia" w:cs="宋体"/>
                <w:kern w:val="0"/>
                <w:szCs w:val="21"/>
                <w:lang w:bidi="ar"/>
              </w:rPr>
              <w:t>150</w:t>
            </w:r>
          </w:p>
        </w:tc>
        <w:tc>
          <w:tcPr>
            <w:tcW w:w="397" w:type="pct"/>
            <w:tcBorders>
              <w:top w:val="single" w:color="AEAAAA" w:sz="4" w:space="0"/>
              <w:left w:val="single" w:color="AEAAAA" w:sz="4" w:space="0"/>
              <w:bottom w:val="single" w:color="AEAAAA" w:sz="4" w:space="0"/>
              <w:right w:val="single" w:color="AEAAAA" w:sz="4" w:space="0"/>
            </w:tcBorders>
            <w:vAlign w:val="center"/>
          </w:tcPr>
          <w:p w14:paraId="6371A751">
            <w:pPr>
              <w:widowControl/>
              <w:jc w:val="center"/>
              <w:textAlignment w:val="center"/>
              <w:rPr>
                <w:rFonts w:hint="eastAsia" w:cs="宋体"/>
                <w:szCs w:val="21"/>
              </w:rPr>
            </w:pPr>
            <w:r>
              <w:rPr>
                <w:rFonts w:hint="eastAsia" w:cs="宋体"/>
                <w:kern w:val="0"/>
                <w:szCs w:val="21"/>
                <w:lang w:bidi="ar"/>
              </w:rPr>
              <w:t>个</w:t>
            </w:r>
          </w:p>
        </w:tc>
      </w:tr>
      <w:tr w14:paraId="1F79A851">
        <w:tblPrEx>
          <w:tblCellMar>
            <w:top w:w="0" w:type="dxa"/>
            <w:left w:w="108" w:type="dxa"/>
            <w:bottom w:w="0" w:type="dxa"/>
            <w:right w:w="108" w:type="dxa"/>
          </w:tblCellMar>
        </w:tblPrEx>
        <w:trPr>
          <w:trHeight w:val="58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74073187">
            <w:pPr>
              <w:widowControl/>
              <w:jc w:val="center"/>
              <w:textAlignment w:val="center"/>
              <w:rPr>
                <w:rFonts w:hint="eastAsia" w:cs="宋体"/>
                <w:szCs w:val="21"/>
              </w:rPr>
            </w:pPr>
            <w:r>
              <w:rPr>
                <w:rFonts w:hint="eastAsia" w:cs="宋体"/>
                <w:kern w:val="0"/>
                <w:szCs w:val="21"/>
                <w:lang w:bidi="ar"/>
              </w:rPr>
              <w:t>35</w:t>
            </w:r>
          </w:p>
        </w:tc>
        <w:tc>
          <w:tcPr>
            <w:tcW w:w="600" w:type="pct"/>
            <w:tcBorders>
              <w:top w:val="single" w:color="AEAAAA" w:sz="4" w:space="0"/>
              <w:left w:val="single" w:color="AEAAAA" w:sz="4" w:space="0"/>
              <w:bottom w:val="single" w:color="AEAAAA" w:sz="4" w:space="0"/>
              <w:right w:val="single" w:color="AEAAAA" w:sz="4" w:space="0"/>
            </w:tcBorders>
            <w:vAlign w:val="center"/>
          </w:tcPr>
          <w:p w14:paraId="3468C318">
            <w:pPr>
              <w:widowControl/>
              <w:textAlignment w:val="center"/>
              <w:rPr>
                <w:rFonts w:hint="eastAsia" w:cs="宋体"/>
                <w:szCs w:val="21"/>
              </w:rPr>
            </w:pPr>
            <w:r>
              <w:rPr>
                <w:rFonts w:hint="eastAsia" w:cs="宋体"/>
                <w:kern w:val="0"/>
                <w:szCs w:val="21"/>
                <w:lang w:bidi="ar"/>
              </w:rPr>
              <w:t>地面及墙面开槽费用</w:t>
            </w:r>
          </w:p>
        </w:tc>
        <w:tc>
          <w:tcPr>
            <w:tcW w:w="3181" w:type="pct"/>
            <w:tcBorders>
              <w:top w:val="single" w:color="AEAAAA" w:sz="4" w:space="0"/>
              <w:left w:val="single" w:color="AEAAAA" w:sz="4" w:space="0"/>
              <w:bottom w:val="single" w:color="AEAAAA" w:sz="4" w:space="0"/>
              <w:right w:val="single" w:color="AEAAAA" w:sz="4" w:space="0"/>
            </w:tcBorders>
            <w:vAlign w:val="center"/>
          </w:tcPr>
          <w:p w14:paraId="52D1BE6D">
            <w:pPr>
              <w:widowControl/>
              <w:textAlignment w:val="center"/>
              <w:rPr>
                <w:rFonts w:hint="eastAsia" w:cs="宋体"/>
                <w:szCs w:val="21"/>
              </w:rPr>
            </w:pPr>
            <w:r>
              <w:rPr>
                <w:rFonts w:hint="eastAsia" w:cs="宋体"/>
                <w:kern w:val="0"/>
                <w:szCs w:val="21"/>
                <w:lang w:bidi="ar"/>
              </w:rPr>
              <w:t>主光纤铺设</w:t>
            </w:r>
          </w:p>
        </w:tc>
        <w:tc>
          <w:tcPr>
            <w:tcW w:w="348" w:type="pct"/>
            <w:tcBorders>
              <w:top w:val="single" w:color="AEAAAA" w:sz="4" w:space="0"/>
              <w:left w:val="single" w:color="AEAAAA" w:sz="4" w:space="0"/>
              <w:bottom w:val="single" w:color="AEAAAA" w:sz="4" w:space="0"/>
              <w:right w:val="single" w:color="AEAAAA" w:sz="4" w:space="0"/>
            </w:tcBorders>
            <w:vAlign w:val="center"/>
          </w:tcPr>
          <w:p w14:paraId="34C04081">
            <w:pPr>
              <w:widowControl/>
              <w:jc w:val="center"/>
              <w:textAlignment w:val="center"/>
              <w:rPr>
                <w:rFonts w:hint="eastAsia" w:cs="宋体"/>
                <w:szCs w:val="21"/>
              </w:rPr>
            </w:pPr>
            <w:r>
              <w:rPr>
                <w:rFonts w:hint="eastAsia" w:cs="宋体"/>
                <w:kern w:val="0"/>
                <w:szCs w:val="21"/>
                <w:lang w:bidi="ar"/>
              </w:rPr>
              <w:t>300</w:t>
            </w:r>
          </w:p>
        </w:tc>
        <w:tc>
          <w:tcPr>
            <w:tcW w:w="397" w:type="pct"/>
            <w:tcBorders>
              <w:top w:val="single" w:color="AEAAAA" w:sz="4" w:space="0"/>
              <w:left w:val="single" w:color="AEAAAA" w:sz="4" w:space="0"/>
              <w:bottom w:val="single" w:color="AEAAAA" w:sz="4" w:space="0"/>
              <w:right w:val="single" w:color="AEAAAA" w:sz="4" w:space="0"/>
            </w:tcBorders>
            <w:vAlign w:val="center"/>
          </w:tcPr>
          <w:p w14:paraId="7E61A915">
            <w:pPr>
              <w:widowControl/>
              <w:jc w:val="center"/>
              <w:textAlignment w:val="center"/>
              <w:rPr>
                <w:rFonts w:hint="eastAsia" w:cs="宋体"/>
                <w:szCs w:val="21"/>
              </w:rPr>
            </w:pPr>
            <w:r>
              <w:rPr>
                <w:rFonts w:hint="eastAsia" w:cs="宋体"/>
                <w:kern w:val="0"/>
                <w:szCs w:val="21"/>
                <w:lang w:bidi="ar"/>
              </w:rPr>
              <w:t>米</w:t>
            </w:r>
          </w:p>
        </w:tc>
      </w:tr>
      <w:tr w14:paraId="1FAED391">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531DE102">
            <w:pPr>
              <w:widowControl/>
              <w:jc w:val="center"/>
              <w:textAlignment w:val="center"/>
              <w:rPr>
                <w:rFonts w:hint="eastAsia" w:cs="宋体"/>
                <w:szCs w:val="21"/>
              </w:rPr>
            </w:pPr>
            <w:r>
              <w:rPr>
                <w:rFonts w:hint="eastAsia" w:cs="宋体"/>
                <w:kern w:val="0"/>
                <w:szCs w:val="21"/>
                <w:lang w:bidi="ar"/>
              </w:rPr>
              <w:t>36</w:t>
            </w:r>
          </w:p>
        </w:tc>
        <w:tc>
          <w:tcPr>
            <w:tcW w:w="600" w:type="pct"/>
            <w:tcBorders>
              <w:top w:val="single" w:color="AEAAAA" w:sz="4" w:space="0"/>
              <w:left w:val="single" w:color="AEAAAA" w:sz="4" w:space="0"/>
              <w:bottom w:val="single" w:color="AEAAAA" w:sz="4" w:space="0"/>
              <w:right w:val="single" w:color="AEAAAA" w:sz="4" w:space="0"/>
            </w:tcBorders>
            <w:vAlign w:val="center"/>
          </w:tcPr>
          <w:p w14:paraId="669ED5BE">
            <w:pPr>
              <w:widowControl/>
              <w:textAlignment w:val="center"/>
              <w:rPr>
                <w:rFonts w:hint="eastAsia" w:cs="宋体"/>
                <w:szCs w:val="21"/>
              </w:rPr>
            </w:pPr>
            <w:r>
              <w:rPr>
                <w:rFonts w:hint="eastAsia" w:cs="宋体"/>
                <w:kern w:val="0"/>
                <w:szCs w:val="21"/>
                <w:lang w:bidi="ar"/>
              </w:rPr>
              <w:t>AP安装费</w:t>
            </w:r>
          </w:p>
        </w:tc>
        <w:tc>
          <w:tcPr>
            <w:tcW w:w="3181" w:type="pct"/>
            <w:tcBorders>
              <w:top w:val="single" w:color="AEAAAA" w:sz="4" w:space="0"/>
              <w:left w:val="single" w:color="AEAAAA" w:sz="4" w:space="0"/>
              <w:bottom w:val="single" w:color="AEAAAA" w:sz="4" w:space="0"/>
              <w:right w:val="single" w:color="AEAAAA" w:sz="4" w:space="0"/>
            </w:tcBorders>
            <w:vAlign w:val="center"/>
          </w:tcPr>
          <w:p w14:paraId="535EB270">
            <w:pPr>
              <w:widowControl/>
              <w:textAlignment w:val="center"/>
              <w:rPr>
                <w:rFonts w:hint="eastAsia" w:cs="宋体"/>
                <w:szCs w:val="21"/>
              </w:rPr>
            </w:pPr>
            <w:r>
              <w:rPr>
                <w:rFonts w:hint="eastAsia" w:cs="宋体"/>
                <w:kern w:val="0"/>
                <w:szCs w:val="21"/>
                <w:lang w:bidi="ar"/>
              </w:rPr>
              <w:t>设备安装到墙面</w:t>
            </w:r>
          </w:p>
        </w:tc>
        <w:tc>
          <w:tcPr>
            <w:tcW w:w="348" w:type="pct"/>
            <w:tcBorders>
              <w:top w:val="single" w:color="AEAAAA" w:sz="4" w:space="0"/>
              <w:left w:val="single" w:color="AEAAAA" w:sz="4" w:space="0"/>
              <w:bottom w:val="single" w:color="AEAAAA" w:sz="4" w:space="0"/>
              <w:right w:val="single" w:color="AEAAAA" w:sz="4" w:space="0"/>
            </w:tcBorders>
            <w:vAlign w:val="center"/>
          </w:tcPr>
          <w:p w14:paraId="1AE82E96">
            <w:pPr>
              <w:widowControl/>
              <w:jc w:val="center"/>
              <w:textAlignment w:val="center"/>
              <w:rPr>
                <w:rFonts w:hint="eastAsia" w:cs="宋体"/>
                <w:szCs w:val="21"/>
              </w:rPr>
            </w:pPr>
            <w:r>
              <w:rPr>
                <w:rFonts w:hint="eastAsia" w:cs="宋体"/>
                <w:kern w:val="0"/>
                <w:szCs w:val="21"/>
                <w:lang w:bidi="ar"/>
              </w:rPr>
              <w:t>89</w:t>
            </w:r>
          </w:p>
        </w:tc>
        <w:tc>
          <w:tcPr>
            <w:tcW w:w="397" w:type="pct"/>
            <w:tcBorders>
              <w:top w:val="single" w:color="AEAAAA" w:sz="4" w:space="0"/>
              <w:left w:val="single" w:color="AEAAAA" w:sz="4" w:space="0"/>
              <w:bottom w:val="single" w:color="AEAAAA" w:sz="4" w:space="0"/>
              <w:right w:val="single" w:color="AEAAAA" w:sz="4" w:space="0"/>
            </w:tcBorders>
            <w:vAlign w:val="center"/>
          </w:tcPr>
          <w:p w14:paraId="799212A1">
            <w:pPr>
              <w:widowControl/>
              <w:jc w:val="center"/>
              <w:textAlignment w:val="center"/>
              <w:rPr>
                <w:rFonts w:hint="eastAsia" w:cs="宋体"/>
                <w:szCs w:val="21"/>
              </w:rPr>
            </w:pPr>
            <w:r>
              <w:rPr>
                <w:rFonts w:hint="eastAsia" w:cs="宋体"/>
                <w:kern w:val="0"/>
                <w:szCs w:val="21"/>
                <w:lang w:bidi="ar"/>
              </w:rPr>
              <w:t>个</w:t>
            </w:r>
          </w:p>
        </w:tc>
      </w:tr>
      <w:tr w14:paraId="33F61912">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0B3E7F0D">
            <w:pPr>
              <w:widowControl/>
              <w:jc w:val="center"/>
              <w:textAlignment w:val="center"/>
              <w:rPr>
                <w:rFonts w:hint="eastAsia" w:cs="宋体"/>
                <w:szCs w:val="21"/>
              </w:rPr>
            </w:pPr>
            <w:r>
              <w:rPr>
                <w:rFonts w:hint="eastAsia" w:cs="宋体"/>
                <w:kern w:val="0"/>
                <w:szCs w:val="21"/>
                <w:lang w:bidi="ar"/>
              </w:rPr>
              <w:t>37</w:t>
            </w:r>
          </w:p>
        </w:tc>
        <w:tc>
          <w:tcPr>
            <w:tcW w:w="600" w:type="pct"/>
            <w:tcBorders>
              <w:top w:val="single" w:color="AEAAAA" w:sz="4" w:space="0"/>
              <w:left w:val="single" w:color="AEAAAA" w:sz="4" w:space="0"/>
              <w:bottom w:val="single" w:color="AEAAAA" w:sz="4" w:space="0"/>
              <w:right w:val="single" w:color="AEAAAA" w:sz="4" w:space="0"/>
            </w:tcBorders>
            <w:vAlign w:val="center"/>
          </w:tcPr>
          <w:p w14:paraId="05C97019">
            <w:pPr>
              <w:widowControl/>
              <w:textAlignment w:val="center"/>
              <w:rPr>
                <w:rFonts w:hint="eastAsia" w:cs="宋体"/>
                <w:szCs w:val="21"/>
              </w:rPr>
            </w:pPr>
            <w:r>
              <w:rPr>
                <w:rFonts w:hint="eastAsia" w:cs="宋体"/>
                <w:kern w:val="0"/>
                <w:szCs w:val="21"/>
                <w:lang w:bidi="ar"/>
              </w:rPr>
              <w:t>机柜安装费</w:t>
            </w:r>
          </w:p>
        </w:tc>
        <w:tc>
          <w:tcPr>
            <w:tcW w:w="3181" w:type="pct"/>
            <w:tcBorders>
              <w:top w:val="single" w:color="AEAAAA" w:sz="4" w:space="0"/>
              <w:left w:val="single" w:color="AEAAAA" w:sz="4" w:space="0"/>
              <w:bottom w:val="single" w:color="AEAAAA" w:sz="4" w:space="0"/>
              <w:right w:val="single" w:color="AEAAAA" w:sz="4" w:space="0"/>
            </w:tcBorders>
            <w:vAlign w:val="center"/>
          </w:tcPr>
          <w:p w14:paraId="7F1B9CF2">
            <w:pPr>
              <w:widowControl/>
              <w:textAlignment w:val="center"/>
              <w:rPr>
                <w:rFonts w:hint="eastAsia" w:cs="宋体"/>
                <w:szCs w:val="21"/>
              </w:rPr>
            </w:pPr>
            <w:r>
              <w:rPr>
                <w:rFonts w:hint="eastAsia" w:cs="宋体"/>
                <w:kern w:val="0"/>
                <w:szCs w:val="21"/>
                <w:lang w:bidi="ar"/>
              </w:rPr>
              <w:t>设备机柜安装到墙面</w:t>
            </w:r>
          </w:p>
        </w:tc>
        <w:tc>
          <w:tcPr>
            <w:tcW w:w="348" w:type="pct"/>
            <w:tcBorders>
              <w:top w:val="single" w:color="AEAAAA" w:sz="4" w:space="0"/>
              <w:left w:val="single" w:color="AEAAAA" w:sz="4" w:space="0"/>
              <w:bottom w:val="single" w:color="AEAAAA" w:sz="4" w:space="0"/>
              <w:right w:val="single" w:color="AEAAAA" w:sz="4" w:space="0"/>
            </w:tcBorders>
            <w:vAlign w:val="center"/>
          </w:tcPr>
          <w:p w14:paraId="54B321D5">
            <w:pPr>
              <w:widowControl/>
              <w:jc w:val="center"/>
              <w:textAlignment w:val="center"/>
              <w:rPr>
                <w:rFonts w:hint="eastAsia" w:cs="宋体"/>
                <w:szCs w:val="21"/>
              </w:rPr>
            </w:pPr>
            <w:r>
              <w:rPr>
                <w:rFonts w:hint="eastAsia" w:cs="宋体"/>
                <w:kern w:val="0"/>
                <w:szCs w:val="21"/>
                <w:lang w:bidi="ar"/>
              </w:rPr>
              <w:t>48</w:t>
            </w:r>
          </w:p>
        </w:tc>
        <w:tc>
          <w:tcPr>
            <w:tcW w:w="397" w:type="pct"/>
            <w:tcBorders>
              <w:top w:val="single" w:color="AEAAAA" w:sz="4" w:space="0"/>
              <w:left w:val="single" w:color="AEAAAA" w:sz="4" w:space="0"/>
              <w:bottom w:val="single" w:color="AEAAAA" w:sz="4" w:space="0"/>
              <w:right w:val="single" w:color="AEAAAA" w:sz="4" w:space="0"/>
            </w:tcBorders>
            <w:vAlign w:val="center"/>
          </w:tcPr>
          <w:p w14:paraId="66B7A4EC">
            <w:pPr>
              <w:widowControl/>
              <w:jc w:val="center"/>
              <w:textAlignment w:val="center"/>
              <w:rPr>
                <w:rFonts w:hint="eastAsia" w:cs="宋体"/>
                <w:szCs w:val="21"/>
              </w:rPr>
            </w:pPr>
            <w:r>
              <w:rPr>
                <w:rFonts w:hint="eastAsia" w:cs="宋体"/>
                <w:kern w:val="0"/>
                <w:szCs w:val="21"/>
                <w:lang w:bidi="ar"/>
              </w:rPr>
              <w:t>个</w:t>
            </w:r>
          </w:p>
        </w:tc>
      </w:tr>
      <w:tr w14:paraId="05B4F2F0">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391D83F0">
            <w:pPr>
              <w:widowControl/>
              <w:jc w:val="center"/>
              <w:textAlignment w:val="center"/>
              <w:rPr>
                <w:rFonts w:hint="eastAsia" w:cs="宋体"/>
                <w:szCs w:val="21"/>
              </w:rPr>
            </w:pPr>
            <w:r>
              <w:rPr>
                <w:rFonts w:hint="eastAsia" w:cs="宋体"/>
                <w:kern w:val="0"/>
                <w:szCs w:val="21"/>
                <w:lang w:bidi="ar"/>
              </w:rPr>
              <w:t>38</w:t>
            </w:r>
          </w:p>
        </w:tc>
        <w:tc>
          <w:tcPr>
            <w:tcW w:w="600" w:type="pct"/>
            <w:tcBorders>
              <w:top w:val="single" w:color="AEAAAA" w:sz="4" w:space="0"/>
              <w:left w:val="single" w:color="AEAAAA" w:sz="4" w:space="0"/>
              <w:bottom w:val="single" w:color="AEAAAA" w:sz="4" w:space="0"/>
              <w:right w:val="single" w:color="AEAAAA" w:sz="4" w:space="0"/>
            </w:tcBorders>
            <w:noWrap/>
            <w:vAlign w:val="center"/>
          </w:tcPr>
          <w:p w14:paraId="2C0A2D35">
            <w:pPr>
              <w:widowControl/>
              <w:jc w:val="center"/>
              <w:textAlignment w:val="center"/>
              <w:rPr>
                <w:rFonts w:hint="eastAsia" w:cs="宋体"/>
                <w:szCs w:val="21"/>
              </w:rPr>
            </w:pPr>
            <w:r>
              <w:rPr>
                <w:rFonts w:hint="eastAsia" w:cs="宋体"/>
                <w:kern w:val="0"/>
                <w:szCs w:val="21"/>
                <w:lang w:bidi="ar"/>
              </w:rPr>
              <w:t>ODF架</w:t>
            </w:r>
          </w:p>
        </w:tc>
        <w:tc>
          <w:tcPr>
            <w:tcW w:w="3181" w:type="pct"/>
            <w:tcBorders>
              <w:top w:val="single" w:color="AEAAAA" w:sz="4" w:space="0"/>
              <w:left w:val="single" w:color="AEAAAA" w:sz="4" w:space="0"/>
              <w:bottom w:val="single" w:color="AEAAAA" w:sz="4" w:space="0"/>
              <w:right w:val="single" w:color="AEAAAA" w:sz="4" w:space="0"/>
            </w:tcBorders>
            <w:noWrap/>
            <w:vAlign w:val="center"/>
          </w:tcPr>
          <w:p w14:paraId="6165AE97">
            <w:pPr>
              <w:jc w:val="center"/>
              <w:rPr>
                <w:rFonts w:hint="eastAsia" w:cs="宋体"/>
                <w:szCs w:val="21"/>
              </w:rPr>
            </w:pPr>
          </w:p>
        </w:tc>
        <w:tc>
          <w:tcPr>
            <w:tcW w:w="348" w:type="pct"/>
            <w:tcBorders>
              <w:top w:val="single" w:color="AEAAAA" w:sz="4" w:space="0"/>
              <w:left w:val="single" w:color="AEAAAA" w:sz="4" w:space="0"/>
              <w:bottom w:val="single" w:color="AEAAAA" w:sz="4" w:space="0"/>
              <w:right w:val="single" w:color="AEAAAA" w:sz="4" w:space="0"/>
            </w:tcBorders>
            <w:noWrap/>
            <w:vAlign w:val="center"/>
          </w:tcPr>
          <w:p w14:paraId="60EDEE70">
            <w:pPr>
              <w:widowControl/>
              <w:jc w:val="center"/>
              <w:textAlignment w:val="center"/>
              <w:rPr>
                <w:rFonts w:hint="eastAsia" w:cs="宋体"/>
                <w:szCs w:val="21"/>
              </w:rPr>
            </w:pPr>
            <w:r>
              <w:rPr>
                <w:rFonts w:hint="eastAsia" w:cs="宋体"/>
                <w:kern w:val="0"/>
                <w:szCs w:val="21"/>
                <w:lang w:bidi="ar"/>
              </w:rPr>
              <w:t>2</w:t>
            </w:r>
          </w:p>
        </w:tc>
        <w:tc>
          <w:tcPr>
            <w:tcW w:w="397" w:type="pct"/>
            <w:tcBorders>
              <w:top w:val="single" w:color="AEAAAA" w:sz="4" w:space="0"/>
              <w:left w:val="single" w:color="AEAAAA" w:sz="4" w:space="0"/>
              <w:bottom w:val="single" w:color="AEAAAA" w:sz="4" w:space="0"/>
              <w:right w:val="single" w:color="AEAAAA" w:sz="4" w:space="0"/>
            </w:tcBorders>
            <w:noWrap/>
            <w:vAlign w:val="center"/>
          </w:tcPr>
          <w:p w14:paraId="33DA238A">
            <w:pPr>
              <w:widowControl/>
              <w:jc w:val="center"/>
              <w:textAlignment w:val="center"/>
              <w:rPr>
                <w:rFonts w:hint="eastAsia" w:cs="宋体"/>
                <w:szCs w:val="21"/>
              </w:rPr>
            </w:pPr>
            <w:r>
              <w:rPr>
                <w:rFonts w:hint="eastAsia" w:cs="宋体"/>
                <w:kern w:val="0"/>
                <w:szCs w:val="21"/>
                <w:lang w:bidi="ar"/>
              </w:rPr>
              <w:t>个</w:t>
            </w:r>
          </w:p>
        </w:tc>
      </w:tr>
      <w:tr w14:paraId="4D9BCB54">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75DEEDBF">
            <w:pPr>
              <w:widowControl/>
              <w:jc w:val="center"/>
              <w:textAlignment w:val="center"/>
              <w:rPr>
                <w:rFonts w:hint="eastAsia" w:cs="宋体"/>
                <w:szCs w:val="21"/>
              </w:rPr>
            </w:pPr>
            <w:r>
              <w:rPr>
                <w:rFonts w:hint="eastAsia" w:cs="宋体"/>
                <w:kern w:val="0"/>
                <w:szCs w:val="21"/>
                <w:lang w:bidi="ar"/>
              </w:rPr>
              <w:t>39</w:t>
            </w:r>
          </w:p>
        </w:tc>
        <w:tc>
          <w:tcPr>
            <w:tcW w:w="600" w:type="pct"/>
            <w:tcBorders>
              <w:top w:val="single" w:color="AEAAAA" w:sz="4" w:space="0"/>
              <w:left w:val="single" w:color="AEAAAA" w:sz="4" w:space="0"/>
              <w:bottom w:val="single" w:color="AEAAAA" w:sz="4" w:space="0"/>
              <w:right w:val="single" w:color="AEAAAA" w:sz="4" w:space="0"/>
            </w:tcBorders>
            <w:noWrap/>
            <w:vAlign w:val="center"/>
          </w:tcPr>
          <w:p w14:paraId="3AB1AECF">
            <w:pPr>
              <w:widowControl/>
              <w:jc w:val="center"/>
              <w:textAlignment w:val="center"/>
              <w:rPr>
                <w:rFonts w:hint="eastAsia" w:cs="宋体"/>
                <w:szCs w:val="21"/>
              </w:rPr>
            </w:pPr>
            <w:r>
              <w:rPr>
                <w:rFonts w:hint="eastAsia" w:cs="宋体"/>
                <w:kern w:val="0"/>
                <w:szCs w:val="21"/>
                <w:lang w:bidi="ar"/>
              </w:rPr>
              <w:t>光收电源架</w:t>
            </w:r>
          </w:p>
        </w:tc>
        <w:tc>
          <w:tcPr>
            <w:tcW w:w="3181" w:type="pct"/>
            <w:tcBorders>
              <w:top w:val="single" w:color="AEAAAA" w:sz="4" w:space="0"/>
              <w:left w:val="single" w:color="AEAAAA" w:sz="4" w:space="0"/>
              <w:bottom w:val="single" w:color="AEAAAA" w:sz="4" w:space="0"/>
              <w:right w:val="single" w:color="AEAAAA" w:sz="4" w:space="0"/>
            </w:tcBorders>
            <w:noWrap/>
            <w:vAlign w:val="center"/>
          </w:tcPr>
          <w:p w14:paraId="21AA9287">
            <w:pPr>
              <w:jc w:val="center"/>
              <w:rPr>
                <w:rFonts w:hint="eastAsia" w:cs="宋体"/>
                <w:szCs w:val="21"/>
              </w:rPr>
            </w:pPr>
          </w:p>
        </w:tc>
        <w:tc>
          <w:tcPr>
            <w:tcW w:w="348" w:type="pct"/>
            <w:tcBorders>
              <w:top w:val="single" w:color="AEAAAA" w:sz="4" w:space="0"/>
              <w:left w:val="single" w:color="AEAAAA" w:sz="4" w:space="0"/>
              <w:bottom w:val="single" w:color="AEAAAA" w:sz="4" w:space="0"/>
              <w:right w:val="single" w:color="AEAAAA" w:sz="4" w:space="0"/>
            </w:tcBorders>
            <w:noWrap/>
            <w:vAlign w:val="center"/>
          </w:tcPr>
          <w:p w14:paraId="6D1BD50B">
            <w:pPr>
              <w:widowControl/>
              <w:jc w:val="center"/>
              <w:textAlignment w:val="center"/>
              <w:rPr>
                <w:rFonts w:hint="eastAsia" w:cs="宋体"/>
                <w:szCs w:val="21"/>
              </w:rPr>
            </w:pPr>
            <w:r>
              <w:rPr>
                <w:rFonts w:hint="eastAsia" w:cs="宋体"/>
                <w:kern w:val="0"/>
                <w:szCs w:val="21"/>
                <w:lang w:bidi="ar"/>
              </w:rPr>
              <w:t>1</w:t>
            </w:r>
          </w:p>
        </w:tc>
        <w:tc>
          <w:tcPr>
            <w:tcW w:w="397" w:type="pct"/>
            <w:tcBorders>
              <w:top w:val="single" w:color="AEAAAA" w:sz="4" w:space="0"/>
              <w:left w:val="single" w:color="AEAAAA" w:sz="4" w:space="0"/>
              <w:bottom w:val="single" w:color="AEAAAA" w:sz="4" w:space="0"/>
              <w:right w:val="single" w:color="AEAAAA" w:sz="4" w:space="0"/>
            </w:tcBorders>
            <w:noWrap/>
            <w:vAlign w:val="center"/>
          </w:tcPr>
          <w:p w14:paraId="4F9C55AB">
            <w:pPr>
              <w:widowControl/>
              <w:jc w:val="center"/>
              <w:textAlignment w:val="center"/>
              <w:rPr>
                <w:rFonts w:hint="eastAsia" w:cs="宋体"/>
                <w:szCs w:val="21"/>
              </w:rPr>
            </w:pPr>
            <w:r>
              <w:rPr>
                <w:rFonts w:hint="eastAsia" w:cs="宋体"/>
                <w:kern w:val="0"/>
                <w:szCs w:val="21"/>
                <w:lang w:bidi="ar"/>
              </w:rPr>
              <w:t>个</w:t>
            </w:r>
          </w:p>
        </w:tc>
      </w:tr>
      <w:tr w14:paraId="56AE5C00">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4C0DF9B7">
            <w:pPr>
              <w:widowControl/>
              <w:jc w:val="center"/>
              <w:textAlignment w:val="center"/>
              <w:rPr>
                <w:rFonts w:hint="eastAsia" w:cs="宋体"/>
                <w:szCs w:val="21"/>
              </w:rPr>
            </w:pPr>
            <w:r>
              <w:rPr>
                <w:rFonts w:hint="eastAsia" w:cs="宋体"/>
                <w:kern w:val="0"/>
                <w:szCs w:val="21"/>
                <w:lang w:bidi="ar"/>
              </w:rPr>
              <w:t>40</w:t>
            </w:r>
          </w:p>
        </w:tc>
        <w:tc>
          <w:tcPr>
            <w:tcW w:w="600" w:type="pct"/>
            <w:tcBorders>
              <w:top w:val="single" w:color="AEAAAA" w:sz="4" w:space="0"/>
              <w:left w:val="single" w:color="AEAAAA" w:sz="4" w:space="0"/>
              <w:bottom w:val="single" w:color="AEAAAA" w:sz="4" w:space="0"/>
              <w:right w:val="single" w:color="AEAAAA" w:sz="4" w:space="0"/>
            </w:tcBorders>
            <w:noWrap/>
            <w:vAlign w:val="center"/>
          </w:tcPr>
          <w:p w14:paraId="5DAB5166">
            <w:pPr>
              <w:widowControl/>
              <w:jc w:val="center"/>
              <w:textAlignment w:val="center"/>
              <w:rPr>
                <w:rFonts w:hint="eastAsia" w:cs="宋体"/>
                <w:szCs w:val="21"/>
              </w:rPr>
            </w:pPr>
            <w:r>
              <w:rPr>
                <w:rFonts w:hint="eastAsia" w:cs="宋体"/>
                <w:kern w:val="0"/>
                <w:szCs w:val="21"/>
                <w:lang w:bidi="ar"/>
              </w:rPr>
              <w:t>插板</w:t>
            </w:r>
          </w:p>
        </w:tc>
        <w:tc>
          <w:tcPr>
            <w:tcW w:w="3181" w:type="pct"/>
            <w:tcBorders>
              <w:top w:val="single" w:color="AEAAAA" w:sz="4" w:space="0"/>
              <w:left w:val="single" w:color="AEAAAA" w:sz="4" w:space="0"/>
              <w:bottom w:val="single" w:color="AEAAAA" w:sz="4" w:space="0"/>
              <w:right w:val="single" w:color="AEAAAA" w:sz="4" w:space="0"/>
            </w:tcBorders>
            <w:noWrap/>
            <w:vAlign w:val="center"/>
          </w:tcPr>
          <w:p w14:paraId="2F710C36">
            <w:pPr>
              <w:jc w:val="center"/>
              <w:rPr>
                <w:rFonts w:hint="eastAsia" w:cs="宋体"/>
                <w:szCs w:val="21"/>
              </w:rPr>
            </w:pPr>
          </w:p>
        </w:tc>
        <w:tc>
          <w:tcPr>
            <w:tcW w:w="348" w:type="pct"/>
            <w:tcBorders>
              <w:top w:val="single" w:color="AEAAAA" w:sz="4" w:space="0"/>
              <w:left w:val="single" w:color="AEAAAA" w:sz="4" w:space="0"/>
              <w:bottom w:val="single" w:color="AEAAAA" w:sz="4" w:space="0"/>
              <w:right w:val="single" w:color="AEAAAA" w:sz="4" w:space="0"/>
            </w:tcBorders>
            <w:noWrap/>
            <w:vAlign w:val="center"/>
          </w:tcPr>
          <w:p w14:paraId="2C1CB5B5">
            <w:pPr>
              <w:widowControl/>
              <w:jc w:val="center"/>
              <w:textAlignment w:val="center"/>
              <w:rPr>
                <w:rFonts w:hint="eastAsia" w:cs="宋体"/>
                <w:szCs w:val="21"/>
              </w:rPr>
            </w:pPr>
            <w:r>
              <w:rPr>
                <w:rFonts w:hint="eastAsia" w:cs="宋体"/>
                <w:kern w:val="0"/>
                <w:szCs w:val="21"/>
                <w:lang w:bidi="ar"/>
              </w:rPr>
              <w:t>85</w:t>
            </w:r>
          </w:p>
        </w:tc>
        <w:tc>
          <w:tcPr>
            <w:tcW w:w="397" w:type="pct"/>
            <w:tcBorders>
              <w:top w:val="single" w:color="AEAAAA" w:sz="4" w:space="0"/>
              <w:left w:val="single" w:color="AEAAAA" w:sz="4" w:space="0"/>
              <w:bottom w:val="single" w:color="AEAAAA" w:sz="4" w:space="0"/>
              <w:right w:val="single" w:color="AEAAAA" w:sz="4" w:space="0"/>
            </w:tcBorders>
            <w:noWrap/>
            <w:vAlign w:val="center"/>
          </w:tcPr>
          <w:p w14:paraId="5777B379">
            <w:pPr>
              <w:widowControl/>
              <w:jc w:val="center"/>
              <w:textAlignment w:val="center"/>
              <w:rPr>
                <w:rFonts w:hint="eastAsia" w:cs="宋体"/>
                <w:szCs w:val="21"/>
              </w:rPr>
            </w:pPr>
            <w:r>
              <w:rPr>
                <w:rFonts w:hint="eastAsia" w:cs="宋体"/>
                <w:kern w:val="0"/>
                <w:szCs w:val="21"/>
                <w:lang w:bidi="ar"/>
              </w:rPr>
              <w:t>个</w:t>
            </w:r>
          </w:p>
        </w:tc>
      </w:tr>
      <w:tr w14:paraId="14E4C527">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157FFC30">
            <w:pPr>
              <w:widowControl/>
              <w:jc w:val="center"/>
              <w:textAlignment w:val="center"/>
              <w:rPr>
                <w:rFonts w:hint="eastAsia" w:cs="宋体"/>
                <w:szCs w:val="21"/>
              </w:rPr>
            </w:pPr>
            <w:r>
              <w:rPr>
                <w:rFonts w:hint="eastAsia" w:cs="宋体"/>
                <w:kern w:val="0"/>
                <w:szCs w:val="21"/>
                <w:lang w:bidi="ar"/>
              </w:rPr>
              <w:t>41</w:t>
            </w:r>
          </w:p>
        </w:tc>
        <w:tc>
          <w:tcPr>
            <w:tcW w:w="600" w:type="pct"/>
            <w:tcBorders>
              <w:top w:val="single" w:color="AEAAAA" w:sz="4" w:space="0"/>
              <w:left w:val="single" w:color="AEAAAA" w:sz="4" w:space="0"/>
              <w:bottom w:val="single" w:color="AEAAAA" w:sz="4" w:space="0"/>
              <w:right w:val="single" w:color="AEAAAA" w:sz="4" w:space="0"/>
            </w:tcBorders>
            <w:noWrap/>
            <w:vAlign w:val="center"/>
          </w:tcPr>
          <w:p w14:paraId="1446A9E1">
            <w:pPr>
              <w:widowControl/>
              <w:jc w:val="center"/>
              <w:textAlignment w:val="center"/>
              <w:rPr>
                <w:rFonts w:hint="eastAsia" w:cs="宋体"/>
                <w:szCs w:val="21"/>
              </w:rPr>
            </w:pPr>
            <w:r>
              <w:rPr>
                <w:rFonts w:hint="eastAsia" w:cs="宋体"/>
                <w:kern w:val="0"/>
                <w:szCs w:val="21"/>
                <w:lang w:bidi="ar"/>
              </w:rPr>
              <w:t>辅材</w:t>
            </w:r>
          </w:p>
        </w:tc>
        <w:tc>
          <w:tcPr>
            <w:tcW w:w="3181" w:type="pct"/>
            <w:tcBorders>
              <w:top w:val="single" w:color="AEAAAA" w:sz="4" w:space="0"/>
              <w:left w:val="single" w:color="AEAAAA" w:sz="4" w:space="0"/>
              <w:bottom w:val="single" w:color="AEAAAA" w:sz="4" w:space="0"/>
              <w:right w:val="single" w:color="AEAAAA" w:sz="4" w:space="0"/>
            </w:tcBorders>
            <w:noWrap/>
            <w:vAlign w:val="center"/>
          </w:tcPr>
          <w:p w14:paraId="6FFD39EA">
            <w:pPr>
              <w:jc w:val="center"/>
              <w:rPr>
                <w:rFonts w:hint="eastAsia" w:cs="宋体"/>
                <w:szCs w:val="21"/>
              </w:rPr>
            </w:pPr>
          </w:p>
        </w:tc>
        <w:tc>
          <w:tcPr>
            <w:tcW w:w="348" w:type="pct"/>
            <w:tcBorders>
              <w:top w:val="single" w:color="AEAAAA" w:sz="4" w:space="0"/>
              <w:left w:val="single" w:color="AEAAAA" w:sz="4" w:space="0"/>
              <w:bottom w:val="single" w:color="AEAAAA" w:sz="4" w:space="0"/>
              <w:right w:val="single" w:color="AEAAAA" w:sz="4" w:space="0"/>
            </w:tcBorders>
            <w:noWrap/>
            <w:vAlign w:val="center"/>
          </w:tcPr>
          <w:p w14:paraId="4148B6B9">
            <w:pPr>
              <w:widowControl/>
              <w:jc w:val="center"/>
              <w:textAlignment w:val="center"/>
              <w:rPr>
                <w:rFonts w:hint="eastAsia" w:cs="宋体"/>
                <w:szCs w:val="21"/>
              </w:rPr>
            </w:pPr>
            <w:r>
              <w:rPr>
                <w:rFonts w:hint="eastAsia" w:cs="宋体"/>
                <w:kern w:val="0"/>
                <w:szCs w:val="21"/>
                <w:lang w:bidi="ar"/>
              </w:rPr>
              <w:t>1</w:t>
            </w:r>
          </w:p>
        </w:tc>
        <w:tc>
          <w:tcPr>
            <w:tcW w:w="397" w:type="pct"/>
            <w:tcBorders>
              <w:top w:val="single" w:color="AEAAAA" w:sz="4" w:space="0"/>
              <w:left w:val="single" w:color="AEAAAA" w:sz="4" w:space="0"/>
              <w:bottom w:val="single" w:color="AEAAAA" w:sz="4" w:space="0"/>
              <w:right w:val="single" w:color="AEAAAA" w:sz="4" w:space="0"/>
            </w:tcBorders>
            <w:noWrap/>
            <w:vAlign w:val="center"/>
          </w:tcPr>
          <w:p w14:paraId="354742AA">
            <w:pPr>
              <w:widowControl/>
              <w:jc w:val="center"/>
              <w:textAlignment w:val="center"/>
              <w:rPr>
                <w:rFonts w:hint="eastAsia" w:cs="宋体"/>
                <w:szCs w:val="21"/>
              </w:rPr>
            </w:pPr>
            <w:r>
              <w:rPr>
                <w:rFonts w:hint="eastAsia" w:cs="宋体"/>
                <w:kern w:val="0"/>
                <w:szCs w:val="21"/>
                <w:lang w:bidi="ar"/>
              </w:rPr>
              <w:t>批</w:t>
            </w:r>
          </w:p>
        </w:tc>
      </w:tr>
      <w:tr w14:paraId="258F2AF2">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39764FA2">
            <w:pPr>
              <w:widowControl/>
              <w:jc w:val="center"/>
              <w:textAlignment w:val="center"/>
              <w:rPr>
                <w:rFonts w:hint="eastAsia" w:cs="宋体"/>
                <w:szCs w:val="21"/>
              </w:rPr>
            </w:pPr>
            <w:r>
              <w:rPr>
                <w:rFonts w:hint="eastAsia" w:cs="宋体"/>
                <w:kern w:val="0"/>
                <w:szCs w:val="21"/>
                <w:lang w:bidi="ar"/>
              </w:rPr>
              <w:t>42</w:t>
            </w:r>
          </w:p>
        </w:tc>
        <w:tc>
          <w:tcPr>
            <w:tcW w:w="600" w:type="pct"/>
            <w:tcBorders>
              <w:top w:val="single" w:color="AEAAAA" w:sz="4" w:space="0"/>
              <w:left w:val="single" w:color="AEAAAA" w:sz="4" w:space="0"/>
              <w:bottom w:val="single" w:color="AEAAAA" w:sz="4" w:space="0"/>
              <w:right w:val="single" w:color="AEAAAA" w:sz="4" w:space="0"/>
            </w:tcBorders>
            <w:noWrap/>
            <w:vAlign w:val="center"/>
          </w:tcPr>
          <w:p w14:paraId="572A6316">
            <w:pPr>
              <w:widowControl/>
              <w:jc w:val="center"/>
              <w:textAlignment w:val="center"/>
              <w:rPr>
                <w:rFonts w:hint="eastAsia" w:cs="宋体"/>
                <w:szCs w:val="21"/>
              </w:rPr>
            </w:pPr>
            <w:r>
              <w:rPr>
                <w:rFonts w:hint="eastAsia" w:cs="宋体"/>
                <w:kern w:val="0"/>
                <w:szCs w:val="21"/>
                <w:lang w:bidi="ar"/>
              </w:rPr>
              <w:t>网插</w:t>
            </w:r>
          </w:p>
        </w:tc>
        <w:tc>
          <w:tcPr>
            <w:tcW w:w="3181" w:type="pct"/>
            <w:tcBorders>
              <w:top w:val="single" w:color="AEAAAA" w:sz="4" w:space="0"/>
              <w:left w:val="single" w:color="AEAAAA" w:sz="4" w:space="0"/>
              <w:bottom w:val="single" w:color="AEAAAA" w:sz="4" w:space="0"/>
              <w:right w:val="single" w:color="AEAAAA" w:sz="4" w:space="0"/>
            </w:tcBorders>
            <w:noWrap/>
            <w:vAlign w:val="center"/>
          </w:tcPr>
          <w:p w14:paraId="4A539FD9">
            <w:pPr>
              <w:jc w:val="center"/>
              <w:rPr>
                <w:rFonts w:hint="eastAsia" w:cs="宋体"/>
                <w:szCs w:val="21"/>
              </w:rPr>
            </w:pPr>
          </w:p>
        </w:tc>
        <w:tc>
          <w:tcPr>
            <w:tcW w:w="348" w:type="pct"/>
            <w:tcBorders>
              <w:top w:val="single" w:color="AEAAAA" w:sz="4" w:space="0"/>
              <w:left w:val="single" w:color="AEAAAA" w:sz="4" w:space="0"/>
              <w:bottom w:val="single" w:color="AEAAAA" w:sz="4" w:space="0"/>
              <w:right w:val="single" w:color="AEAAAA" w:sz="4" w:space="0"/>
            </w:tcBorders>
            <w:noWrap/>
            <w:vAlign w:val="center"/>
          </w:tcPr>
          <w:p w14:paraId="349D7A50">
            <w:pPr>
              <w:widowControl/>
              <w:jc w:val="center"/>
              <w:textAlignment w:val="center"/>
              <w:rPr>
                <w:rFonts w:hint="eastAsia" w:cs="宋体"/>
                <w:szCs w:val="21"/>
              </w:rPr>
            </w:pPr>
            <w:r>
              <w:rPr>
                <w:rFonts w:hint="eastAsia" w:cs="宋体"/>
                <w:kern w:val="0"/>
                <w:szCs w:val="21"/>
                <w:lang w:bidi="ar"/>
              </w:rPr>
              <w:t>194</w:t>
            </w:r>
          </w:p>
        </w:tc>
        <w:tc>
          <w:tcPr>
            <w:tcW w:w="397" w:type="pct"/>
            <w:tcBorders>
              <w:top w:val="single" w:color="AEAAAA" w:sz="4" w:space="0"/>
              <w:left w:val="single" w:color="AEAAAA" w:sz="4" w:space="0"/>
              <w:bottom w:val="single" w:color="AEAAAA" w:sz="4" w:space="0"/>
              <w:right w:val="single" w:color="AEAAAA" w:sz="4" w:space="0"/>
            </w:tcBorders>
            <w:noWrap/>
            <w:vAlign w:val="center"/>
          </w:tcPr>
          <w:p w14:paraId="275587F9">
            <w:pPr>
              <w:widowControl/>
              <w:jc w:val="center"/>
              <w:textAlignment w:val="center"/>
              <w:rPr>
                <w:rFonts w:hint="eastAsia" w:cs="宋体"/>
                <w:szCs w:val="21"/>
              </w:rPr>
            </w:pPr>
            <w:r>
              <w:rPr>
                <w:rFonts w:hint="eastAsia" w:cs="宋体"/>
                <w:kern w:val="0"/>
                <w:szCs w:val="21"/>
                <w:lang w:bidi="ar"/>
              </w:rPr>
              <w:t>个</w:t>
            </w:r>
          </w:p>
        </w:tc>
      </w:tr>
      <w:tr w14:paraId="16848B10">
        <w:tblPrEx>
          <w:tblCellMar>
            <w:top w:w="0" w:type="dxa"/>
            <w:left w:w="108" w:type="dxa"/>
            <w:bottom w:w="0" w:type="dxa"/>
            <w:right w:w="108" w:type="dxa"/>
          </w:tblCellMar>
        </w:tblPrEx>
        <w:trPr>
          <w:trHeight w:val="60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2E0BFEC7">
            <w:pPr>
              <w:widowControl/>
              <w:jc w:val="center"/>
              <w:textAlignment w:val="center"/>
              <w:rPr>
                <w:rFonts w:hint="eastAsia" w:cs="宋体"/>
                <w:szCs w:val="21"/>
              </w:rPr>
            </w:pPr>
            <w:r>
              <w:rPr>
                <w:rFonts w:hint="eastAsia" w:cs="宋体"/>
                <w:kern w:val="0"/>
                <w:szCs w:val="21"/>
                <w:lang w:bidi="ar"/>
              </w:rPr>
              <w:t>43</w:t>
            </w:r>
          </w:p>
        </w:tc>
        <w:tc>
          <w:tcPr>
            <w:tcW w:w="600" w:type="pct"/>
            <w:tcBorders>
              <w:top w:val="single" w:color="AEAAAA" w:sz="4" w:space="0"/>
              <w:left w:val="single" w:color="AEAAAA" w:sz="4" w:space="0"/>
              <w:bottom w:val="single" w:color="AEAAAA" w:sz="4" w:space="0"/>
              <w:right w:val="single" w:color="AEAAAA" w:sz="4" w:space="0"/>
            </w:tcBorders>
            <w:noWrap/>
            <w:vAlign w:val="center"/>
          </w:tcPr>
          <w:p w14:paraId="70A4EC1C">
            <w:pPr>
              <w:widowControl/>
              <w:jc w:val="center"/>
              <w:textAlignment w:val="center"/>
              <w:rPr>
                <w:rFonts w:hint="eastAsia" w:cs="宋体"/>
                <w:szCs w:val="21"/>
              </w:rPr>
            </w:pPr>
            <w:r>
              <w:rPr>
                <w:rFonts w:hint="eastAsia" w:cs="宋体"/>
                <w:kern w:val="0"/>
                <w:szCs w:val="21"/>
                <w:lang w:bidi="ar"/>
              </w:rPr>
              <w:t>工程集成费用</w:t>
            </w:r>
          </w:p>
        </w:tc>
        <w:tc>
          <w:tcPr>
            <w:tcW w:w="3181" w:type="pct"/>
            <w:tcBorders>
              <w:top w:val="single" w:color="AEAAAA" w:sz="4" w:space="0"/>
              <w:left w:val="single" w:color="AEAAAA" w:sz="4" w:space="0"/>
              <w:bottom w:val="single" w:color="AEAAAA" w:sz="4" w:space="0"/>
              <w:right w:val="single" w:color="AEAAAA" w:sz="4" w:space="0"/>
            </w:tcBorders>
            <w:vAlign w:val="center"/>
          </w:tcPr>
          <w:p w14:paraId="7E600110">
            <w:pPr>
              <w:widowControl/>
              <w:jc w:val="center"/>
              <w:textAlignment w:val="center"/>
              <w:rPr>
                <w:rFonts w:hint="eastAsia" w:cs="宋体"/>
                <w:szCs w:val="21"/>
              </w:rPr>
            </w:pPr>
            <w:r>
              <w:rPr>
                <w:rFonts w:hint="eastAsia" w:cs="宋体"/>
                <w:kern w:val="0"/>
                <w:szCs w:val="21"/>
                <w:lang w:bidi="ar"/>
              </w:rPr>
              <w:t>设备运输，专用设备租赁费，设备集成，售后服务，培训费等</w:t>
            </w:r>
          </w:p>
        </w:tc>
        <w:tc>
          <w:tcPr>
            <w:tcW w:w="348" w:type="pct"/>
            <w:tcBorders>
              <w:top w:val="single" w:color="AEAAAA" w:sz="4" w:space="0"/>
              <w:left w:val="single" w:color="AEAAAA" w:sz="4" w:space="0"/>
              <w:bottom w:val="single" w:color="AEAAAA" w:sz="4" w:space="0"/>
              <w:right w:val="single" w:color="AEAAAA" w:sz="4" w:space="0"/>
            </w:tcBorders>
            <w:noWrap/>
            <w:vAlign w:val="center"/>
          </w:tcPr>
          <w:p w14:paraId="25E518E7">
            <w:pPr>
              <w:widowControl/>
              <w:jc w:val="center"/>
              <w:textAlignment w:val="center"/>
              <w:rPr>
                <w:rFonts w:hint="eastAsia" w:cs="宋体"/>
                <w:szCs w:val="21"/>
              </w:rPr>
            </w:pPr>
            <w:r>
              <w:rPr>
                <w:rFonts w:hint="eastAsia" w:cs="宋体"/>
                <w:kern w:val="0"/>
                <w:szCs w:val="21"/>
                <w:lang w:bidi="ar"/>
              </w:rPr>
              <w:t>1</w:t>
            </w:r>
          </w:p>
        </w:tc>
        <w:tc>
          <w:tcPr>
            <w:tcW w:w="397" w:type="pct"/>
            <w:tcBorders>
              <w:top w:val="single" w:color="AEAAAA" w:sz="4" w:space="0"/>
              <w:left w:val="single" w:color="AEAAAA" w:sz="4" w:space="0"/>
              <w:bottom w:val="single" w:color="AEAAAA" w:sz="4" w:space="0"/>
              <w:right w:val="single" w:color="AEAAAA" w:sz="4" w:space="0"/>
            </w:tcBorders>
            <w:noWrap/>
            <w:vAlign w:val="center"/>
          </w:tcPr>
          <w:p w14:paraId="6CF0E392">
            <w:pPr>
              <w:widowControl/>
              <w:jc w:val="center"/>
              <w:textAlignment w:val="center"/>
              <w:rPr>
                <w:rFonts w:hint="eastAsia" w:cs="宋体"/>
                <w:szCs w:val="21"/>
              </w:rPr>
            </w:pPr>
            <w:r>
              <w:rPr>
                <w:rFonts w:hint="eastAsia" w:cs="宋体"/>
                <w:kern w:val="0"/>
                <w:szCs w:val="21"/>
                <w:lang w:bidi="ar"/>
              </w:rPr>
              <w:t>次</w:t>
            </w:r>
          </w:p>
        </w:tc>
      </w:tr>
      <w:tr w14:paraId="09A72D2C">
        <w:tblPrEx>
          <w:tblCellMar>
            <w:top w:w="0" w:type="dxa"/>
            <w:left w:w="108" w:type="dxa"/>
            <w:bottom w:w="0" w:type="dxa"/>
            <w:right w:w="108" w:type="dxa"/>
          </w:tblCellMar>
        </w:tblPrEx>
        <w:trPr>
          <w:trHeight w:val="270" w:hRule="atLeast"/>
        </w:trPr>
        <w:tc>
          <w:tcPr>
            <w:tcW w:w="472" w:type="pct"/>
            <w:tcBorders>
              <w:top w:val="single" w:color="AEAAAA" w:sz="4" w:space="0"/>
              <w:left w:val="single" w:color="AEAAAA" w:sz="4" w:space="0"/>
              <w:bottom w:val="single" w:color="AEAAAA" w:sz="4" w:space="0"/>
              <w:right w:val="single" w:color="AEAAAA" w:sz="4" w:space="0"/>
            </w:tcBorders>
            <w:vAlign w:val="center"/>
          </w:tcPr>
          <w:p w14:paraId="7DA1CAB0">
            <w:pPr>
              <w:widowControl/>
              <w:jc w:val="center"/>
              <w:textAlignment w:val="center"/>
              <w:rPr>
                <w:rFonts w:hint="eastAsia" w:cs="宋体"/>
                <w:szCs w:val="21"/>
              </w:rPr>
            </w:pPr>
            <w:r>
              <w:rPr>
                <w:rFonts w:hint="eastAsia" w:cs="宋体"/>
                <w:kern w:val="0"/>
                <w:szCs w:val="21"/>
                <w:lang w:bidi="ar"/>
              </w:rPr>
              <w:t>44</w:t>
            </w:r>
          </w:p>
        </w:tc>
        <w:tc>
          <w:tcPr>
            <w:tcW w:w="600" w:type="pct"/>
            <w:tcBorders>
              <w:top w:val="single" w:color="AEAAAA" w:sz="4" w:space="0"/>
              <w:left w:val="single" w:color="AEAAAA" w:sz="4" w:space="0"/>
              <w:bottom w:val="single" w:color="AEAAAA" w:sz="4" w:space="0"/>
              <w:right w:val="single" w:color="AEAAAA" w:sz="4" w:space="0"/>
            </w:tcBorders>
            <w:noWrap/>
            <w:vAlign w:val="center"/>
          </w:tcPr>
          <w:p w14:paraId="696E48CF">
            <w:pPr>
              <w:widowControl/>
              <w:jc w:val="center"/>
              <w:textAlignment w:val="center"/>
              <w:rPr>
                <w:rFonts w:hint="eastAsia" w:cs="宋体"/>
                <w:szCs w:val="21"/>
              </w:rPr>
            </w:pPr>
            <w:r>
              <w:rPr>
                <w:rFonts w:hint="eastAsia" w:cs="宋体"/>
                <w:kern w:val="0"/>
                <w:szCs w:val="21"/>
                <w:lang w:bidi="ar"/>
              </w:rPr>
              <w:t>网络接入服务</w:t>
            </w:r>
          </w:p>
        </w:tc>
        <w:tc>
          <w:tcPr>
            <w:tcW w:w="3181" w:type="pct"/>
            <w:tcBorders>
              <w:top w:val="single" w:color="AEAAAA" w:sz="4" w:space="0"/>
              <w:left w:val="single" w:color="AEAAAA" w:sz="4" w:space="0"/>
              <w:bottom w:val="single" w:color="AEAAAA" w:sz="4" w:space="0"/>
              <w:right w:val="single" w:color="AEAAAA" w:sz="4" w:space="0"/>
            </w:tcBorders>
            <w:vAlign w:val="center"/>
          </w:tcPr>
          <w:p w14:paraId="6C6CB012">
            <w:pPr>
              <w:rPr>
                <w:rFonts w:hint="eastAsia"/>
              </w:rPr>
            </w:pPr>
            <w:r>
              <w:t xml:space="preserve">一、技术要求升级方案 </w:t>
            </w:r>
          </w:p>
          <w:p w14:paraId="1FA57278">
            <w:pPr>
              <w:rPr>
                <w:rFonts w:hint="eastAsia"/>
              </w:rPr>
            </w:pPr>
            <w:r>
              <w:t xml:space="preserve">1. 基础网络架构 </w:t>
            </w:r>
          </w:p>
          <w:p w14:paraId="2873CD03">
            <w:pPr>
              <w:rPr>
                <w:rFonts w:hint="eastAsia" w:cs="Arial"/>
              </w:rPr>
            </w:pPr>
            <w:r>
              <w:t>主干网络：双万兆环网拓扑结构</w:t>
            </w:r>
          </w:p>
          <w:p w14:paraId="00E5AE1F">
            <w:pPr>
              <w:rPr>
                <w:rFonts w:hint="eastAsia"/>
              </w:rPr>
            </w:pPr>
            <w:r>
              <w:rPr>
                <w:rFonts w:cs="Arial"/>
              </w:rPr>
              <w:t xml:space="preserve">带宽配置：总带宽≥8Gbps（单链路4Gbps×2），支持动态带宽分配 </w:t>
            </w:r>
            <w:r>
              <w:rPr>
                <w:rFonts w:hint="eastAsia" w:cs="Arial"/>
              </w:rPr>
              <w:t>；不少于100个AP，100M互联网带宽（10个AP满足200M互联网带宽）；</w:t>
            </w:r>
          </w:p>
          <w:p w14:paraId="4080452A">
            <w:pPr>
              <w:rPr>
                <w:rFonts w:hint="eastAsia"/>
              </w:rPr>
            </w:pPr>
            <w:r>
              <w:t xml:space="preserve">接入标准：符合IEEE 802.3ae协议，支持10GBase-LR传输 </w:t>
            </w:r>
          </w:p>
          <w:p w14:paraId="4B3A88B9">
            <w:pPr>
              <w:rPr>
                <w:rFonts w:hint="eastAsia"/>
              </w:rPr>
            </w:pPr>
            <w:r>
              <w:t xml:space="preserve">多线接入：BGP多线接入，路由策略智能切换 </w:t>
            </w:r>
          </w:p>
          <w:p w14:paraId="55E743C3">
            <w:pPr>
              <w:rPr>
                <w:rFonts w:hint="eastAsia"/>
              </w:rPr>
            </w:pPr>
            <w:r>
              <w:t xml:space="preserve">2. 性能指标强化 </w:t>
            </w:r>
          </w:p>
          <w:p w14:paraId="3202FF75">
            <w:pPr>
              <w:rPr>
                <w:rFonts w:hint="eastAsia"/>
              </w:rPr>
            </w:pPr>
            <w:r>
              <w:t>时延控制：市内≤3ms，跨省≤20ms</w:t>
            </w:r>
          </w:p>
          <w:p w14:paraId="6161BBBE">
            <w:pPr>
              <w:rPr>
                <w:rFonts w:hint="eastAsia"/>
              </w:rPr>
            </w:pPr>
            <w:r>
              <w:t>丢包率：忙时≤0.5%（原1%），突发流量≤1%</w:t>
            </w:r>
          </w:p>
          <w:p w14:paraId="6AF4AB34">
            <w:pPr>
              <w:rPr>
                <w:rFonts w:hint="eastAsia"/>
              </w:rPr>
            </w:pPr>
            <w:r>
              <w:t>抖动值：≤15ms</w:t>
            </w:r>
          </w:p>
          <w:p w14:paraId="2374F834">
            <w:pPr>
              <w:rPr>
                <w:rFonts w:hint="eastAsia"/>
              </w:rPr>
            </w:pPr>
            <w:r>
              <w:t>吞吐量：≥95%带宽利用率</w:t>
            </w:r>
          </w:p>
          <w:p w14:paraId="321293C6">
            <w:pPr>
              <w:rPr>
                <w:rFonts w:hint="eastAsia"/>
              </w:rPr>
            </w:pPr>
            <w:r>
              <w:t xml:space="preserve">二、服务保障体系 </w:t>
            </w:r>
          </w:p>
          <w:p w14:paraId="6954C513">
            <w:pPr>
              <w:rPr>
                <w:rFonts w:hint="eastAsia"/>
              </w:rPr>
            </w:pPr>
            <w:r>
              <w:t xml:space="preserve">1. SLA服务承诺 </w:t>
            </w:r>
          </w:p>
          <w:p w14:paraId="474654EF">
            <w:pPr>
              <w:rPr>
                <w:rFonts w:hint="eastAsia"/>
              </w:rPr>
            </w:pPr>
            <w:r>
              <w:t>业务开通：7个工作日内完成端到端部署</w:t>
            </w:r>
          </w:p>
          <w:p w14:paraId="7C2B93EB">
            <w:pPr>
              <w:rPr>
                <w:rFonts w:hint="eastAsia"/>
              </w:rPr>
            </w:pPr>
            <w:r>
              <w:t>故障响应：15分钟内远程接入</w:t>
            </w:r>
          </w:p>
          <w:p w14:paraId="51FA4433">
            <w:pPr>
              <w:rPr>
                <w:rFonts w:hint="eastAsia"/>
              </w:rPr>
            </w:pPr>
            <w:r>
              <w:t>恢复机制：关键业务≤2小时恢复</w:t>
            </w:r>
          </w:p>
          <w:p w14:paraId="2E9538ED">
            <w:pPr>
              <w:rPr>
                <w:rFonts w:hint="eastAsia"/>
              </w:rPr>
            </w:pPr>
            <w:r>
              <w:t>可用性：年≥99.95%</w:t>
            </w:r>
          </w:p>
          <w:p w14:paraId="6BDF8237">
            <w:pPr>
              <w:rPr>
                <w:rFonts w:hint="eastAsia"/>
              </w:rPr>
            </w:pPr>
            <w:r>
              <w:t xml:space="preserve">2. 运维支持 </w:t>
            </w:r>
          </w:p>
          <w:p w14:paraId="184763AC">
            <w:pPr>
              <w:rPr>
                <w:rFonts w:hint="eastAsia"/>
              </w:rPr>
            </w:pPr>
            <w:r>
              <w:t xml:space="preserve">7×24×365主动监测 </w:t>
            </w:r>
          </w:p>
          <w:p w14:paraId="6231EF87">
            <w:pPr>
              <w:rPr>
                <w:rFonts w:hint="eastAsia"/>
              </w:rPr>
            </w:pPr>
            <w:r>
              <w:t xml:space="preserve">每月带宽使用分析报告 </w:t>
            </w:r>
          </w:p>
          <w:p w14:paraId="72E1F87A">
            <w:pPr>
              <w:rPr>
                <w:rFonts w:hint="eastAsia"/>
              </w:rPr>
            </w:pPr>
            <w:r>
              <w:t xml:space="preserve">每季度网络健康检查 </w:t>
            </w:r>
          </w:p>
          <w:p w14:paraId="182456B0">
            <w:pPr>
              <w:rPr>
                <w:rFonts w:hint="eastAsia"/>
              </w:rPr>
            </w:pPr>
            <w:r>
              <w:t xml:space="preserve">年度网络架构优化建议 </w:t>
            </w:r>
          </w:p>
          <w:p w14:paraId="14B2799A">
            <w:pPr>
              <w:rPr>
                <w:rFonts w:hint="eastAsia"/>
              </w:rPr>
            </w:pPr>
            <w:r>
              <w:t xml:space="preserve">三、未来扩展性设计 </w:t>
            </w:r>
          </w:p>
          <w:p w14:paraId="59CC47FE">
            <w:pPr>
              <w:rPr>
                <w:rFonts w:hint="eastAsia"/>
              </w:rPr>
            </w:pPr>
            <w:r>
              <w:t xml:space="preserve">1. 技术预留 </w:t>
            </w:r>
          </w:p>
          <w:p w14:paraId="2D7BA49D">
            <w:pPr>
              <w:rPr>
                <w:rFonts w:hint="eastAsia"/>
              </w:rPr>
            </w:pPr>
            <w:r>
              <w:t xml:space="preserve">支持100Gbps平滑升级 </w:t>
            </w:r>
          </w:p>
          <w:p w14:paraId="3EE5CB67">
            <w:pPr>
              <w:rPr>
                <w:rFonts w:hint="eastAsia"/>
              </w:rPr>
            </w:pPr>
            <w:r>
              <w:t xml:space="preserve">IPv6双栈部署 </w:t>
            </w:r>
          </w:p>
          <w:p w14:paraId="50083A87">
            <w:pPr>
              <w:rPr>
                <w:rFonts w:hint="eastAsia"/>
              </w:rPr>
            </w:pPr>
            <w:r>
              <w:t xml:space="preserve">物联网（IoT）专用通道 </w:t>
            </w:r>
          </w:p>
          <w:p w14:paraId="3CDF0D8B">
            <w:pPr>
              <w:rPr>
                <w:rFonts w:hint="eastAsia"/>
              </w:rPr>
            </w:pPr>
            <w:r>
              <w:t xml:space="preserve">云网融合接口 </w:t>
            </w:r>
          </w:p>
          <w:p w14:paraId="5DD12C3C">
            <w:pPr>
              <w:rPr>
                <w:rFonts w:hint="eastAsia"/>
              </w:rPr>
            </w:pPr>
            <w:r>
              <w:rPr>
                <w:rFonts w:hint="eastAsia"/>
              </w:rPr>
              <w:t>根据在学校实际使用需求，可调整带宽</w:t>
            </w:r>
          </w:p>
          <w:p w14:paraId="57F67660">
            <w:pPr>
              <w:rPr>
                <w:rFonts w:hint="eastAsia"/>
              </w:rPr>
            </w:pPr>
            <w:r>
              <w:t xml:space="preserve">2. 容灾备份 </w:t>
            </w:r>
          </w:p>
          <w:p w14:paraId="04398638">
            <w:pPr>
              <w:rPr>
                <w:rFonts w:hint="eastAsia"/>
              </w:rPr>
            </w:pPr>
            <w:r>
              <w:t xml:space="preserve">异地双活数据中心接入 </w:t>
            </w:r>
          </w:p>
          <w:p w14:paraId="74767FE1">
            <w:pPr>
              <w:rPr>
                <w:rFonts w:hint="eastAsia"/>
              </w:rPr>
            </w:pPr>
            <w:r>
              <w:t xml:space="preserve">关键业务流量镜像 </w:t>
            </w:r>
          </w:p>
          <w:p w14:paraId="0CA73EA0">
            <w:pPr>
              <w:rPr>
                <w:rFonts w:hint="eastAsia"/>
              </w:rPr>
            </w:pPr>
            <w:r>
              <w:t xml:space="preserve">每日增量备份+周全量备份 </w:t>
            </w:r>
          </w:p>
          <w:p w14:paraId="71DAA37B">
            <w:pPr>
              <w:rPr>
                <w:rFonts w:hint="eastAsia"/>
              </w:rPr>
            </w:pPr>
            <w:r>
              <w:t xml:space="preserve">四、安全防护体系 </w:t>
            </w:r>
          </w:p>
          <w:p w14:paraId="70C2E955">
            <w:pPr>
              <w:rPr>
                <w:rFonts w:hint="eastAsia"/>
              </w:rPr>
            </w:pPr>
            <w:r>
              <w:t xml:space="preserve">1. 基础防护 </w:t>
            </w:r>
          </w:p>
          <w:p w14:paraId="7F17415E">
            <w:pPr>
              <w:rPr>
                <w:rFonts w:hint="eastAsia"/>
              </w:rPr>
            </w:pPr>
            <w:r>
              <w:t xml:space="preserve">DDoS清洗能力≥10Gbps </w:t>
            </w:r>
          </w:p>
          <w:p w14:paraId="5A2197F5">
            <w:pPr>
              <w:rPr>
                <w:rFonts w:hint="eastAsia"/>
              </w:rPr>
            </w:pPr>
            <w:r>
              <w:t xml:space="preserve">入侵检测系统（IDS）部署 </w:t>
            </w:r>
          </w:p>
          <w:p w14:paraId="538556D1">
            <w:pPr>
              <w:rPr>
                <w:rFonts w:hint="eastAsia"/>
              </w:rPr>
            </w:pPr>
            <w:r>
              <w:t xml:space="preserve">深度包检测（DPI）流量分析 </w:t>
            </w:r>
          </w:p>
          <w:p w14:paraId="445BD464">
            <w:pPr>
              <w:rPr>
                <w:rFonts w:hint="eastAsia"/>
              </w:rPr>
            </w:pPr>
            <w:r>
              <w:t>终端准入控制（EAD）</w:t>
            </w:r>
          </w:p>
          <w:p w14:paraId="63057BB7">
            <w:pPr>
              <w:rPr>
                <w:rFonts w:hint="eastAsia"/>
              </w:rPr>
            </w:pPr>
            <w:r>
              <w:t xml:space="preserve">2. 数据管理 </w:t>
            </w:r>
          </w:p>
          <w:p w14:paraId="2EEE1CBA">
            <w:pPr>
              <w:rPr>
                <w:rFonts w:hint="eastAsia"/>
              </w:rPr>
            </w:pPr>
            <w:r>
              <w:t xml:space="preserve">核心数据国密算法加密 </w:t>
            </w:r>
          </w:p>
          <w:p w14:paraId="5B42290B">
            <w:pPr>
              <w:rPr>
                <w:rFonts w:hint="eastAsia"/>
              </w:rPr>
            </w:pPr>
            <w:r>
              <w:t>操作日志留存≥180天</w:t>
            </w:r>
          </w:p>
          <w:p w14:paraId="0ED88FF4">
            <w:pPr>
              <w:rPr>
                <w:rFonts w:hint="eastAsia"/>
              </w:rPr>
            </w:pPr>
            <w:r>
              <w:t xml:space="preserve">敏感信息过滤机制 </w:t>
            </w:r>
          </w:p>
          <w:p w14:paraId="3FE30F0F">
            <w:pPr>
              <w:rPr>
                <w:rFonts w:hint="eastAsia" w:cs="宋体"/>
                <w:szCs w:val="21"/>
              </w:rPr>
            </w:pPr>
            <w:r>
              <w:t xml:space="preserve">年度渗透测试服务 </w:t>
            </w:r>
          </w:p>
        </w:tc>
        <w:tc>
          <w:tcPr>
            <w:tcW w:w="348" w:type="pct"/>
            <w:tcBorders>
              <w:top w:val="single" w:color="AEAAAA" w:sz="4" w:space="0"/>
              <w:left w:val="single" w:color="AEAAAA" w:sz="4" w:space="0"/>
              <w:bottom w:val="single" w:color="AEAAAA" w:sz="4" w:space="0"/>
              <w:right w:val="single" w:color="AEAAAA" w:sz="4" w:space="0"/>
            </w:tcBorders>
            <w:noWrap/>
            <w:vAlign w:val="center"/>
          </w:tcPr>
          <w:p w14:paraId="731FE8F4">
            <w:pPr>
              <w:widowControl/>
              <w:jc w:val="center"/>
              <w:textAlignment w:val="center"/>
              <w:rPr>
                <w:rFonts w:hint="eastAsia" w:cs="宋体"/>
                <w:szCs w:val="21"/>
              </w:rPr>
            </w:pPr>
            <w:r>
              <w:rPr>
                <w:rFonts w:hint="eastAsia" w:cs="宋体"/>
                <w:kern w:val="0"/>
                <w:szCs w:val="21"/>
                <w:lang w:bidi="ar"/>
              </w:rPr>
              <w:t>3</w:t>
            </w:r>
          </w:p>
        </w:tc>
        <w:tc>
          <w:tcPr>
            <w:tcW w:w="397" w:type="pct"/>
            <w:tcBorders>
              <w:top w:val="single" w:color="AEAAAA" w:sz="4" w:space="0"/>
              <w:left w:val="single" w:color="AEAAAA" w:sz="4" w:space="0"/>
              <w:bottom w:val="single" w:color="AEAAAA" w:sz="4" w:space="0"/>
              <w:right w:val="single" w:color="AEAAAA" w:sz="4" w:space="0"/>
            </w:tcBorders>
            <w:noWrap/>
            <w:vAlign w:val="center"/>
          </w:tcPr>
          <w:p w14:paraId="57CB37EF">
            <w:pPr>
              <w:widowControl/>
              <w:jc w:val="center"/>
              <w:textAlignment w:val="center"/>
              <w:rPr>
                <w:rFonts w:hint="eastAsia" w:cs="宋体"/>
                <w:szCs w:val="21"/>
              </w:rPr>
            </w:pPr>
            <w:r>
              <w:rPr>
                <w:rFonts w:hint="eastAsia" w:cs="宋体"/>
                <w:kern w:val="0"/>
                <w:szCs w:val="21"/>
                <w:lang w:bidi="ar"/>
              </w:rPr>
              <w:t>年</w:t>
            </w:r>
          </w:p>
        </w:tc>
      </w:tr>
    </w:tbl>
    <w:p w14:paraId="3DFD2137">
      <w:pPr>
        <w:pStyle w:val="31"/>
        <w:spacing w:after="0" w:line="360" w:lineRule="auto"/>
        <w:rPr>
          <w:rFonts w:hint="eastAsia"/>
          <w:b/>
          <w:bCs/>
        </w:rPr>
      </w:pPr>
    </w:p>
    <w:p w14:paraId="6161768E">
      <w:pPr>
        <w:pStyle w:val="70"/>
        <w:rPr>
          <w:rFonts w:hint="eastAsia" w:ascii="宋体" w:hAnsi="宋体" w:eastAsia="宋体" w:cs="黑体"/>
          <w:color w:val="auto"/>
          <w:sz w:val="24"/>
        </w:rPr>
      </w:pPr>
      <w:r>
        <w:rPr>
          <w:rFonts w:hint="eastAsia" w:ascii="宋体" w:hAnsi="宋体" w:eastAsia="宋体" w:cs="黑体"/>
          <w:b/>
          <w:bCs/>
          <w:color w:val="auto"/>
          <w:sz w:val="28"/>
          <w:szCs w:val="28"/>
        </w:rPr>
        <w:t>★四、商务要求：</w:t>
      </w:r>
    </w:p>
    <w:p w14:paraId="1B0BA995">
      <w:pPr>
        <w:pStyle w:val="70"/>
        <w:spacing w:line="520" w:lineRule="exact"/>
        <w:rPr>
          <w:rFonts w:hint="eastAsia" w:ascii="宋体" w:hAnsi="宋体" w:eastAsia="宋体" w:cs="黑体"/>
          <w:color w:val="auto"/>
          <w:sz w:val="24"/>
        </w:rPr>
      </w:pPr>
      <w:r>
        <w:rPr>
          <w:rFonts w:hint="eastAsia" w:ascii="宋体" w:hAnsi="宋体" w:eastAsia="宋体" w:cs="黑体"/>
          <w:b/>
          <w:bCs/>
          <w:color w:val="auto"/>
          <w:sz w:val="24"/>
        </w:rPr>
        <w:t>1、合同履行期限</w:t>
      </w:r>
      <w:r>
        <w:rPr>
          <w:rFonts w:hint="eastAsia" w:ascii="宋体" w:hAnsi="宋体" w:eastAsia="宋体" w:cs="黑体"/>
          <w:color w:val="auto"/>
          <w:sz w:val="24"/>
        </w:rPr>
        <w:t>：自合同签订之日起45日历天完成安装调试，并通过验收。</w:t>
      </w:r>
    </w:p>
    <w:p w14:paraId="69D3D0BF">
      <w:pPr>
        <w:pStyle w:val="70"/>
        <w:spacing w:line="520" w:lineRule="exact"/>
        <w:rPr>
          <w:rFonts w:hint="eastAsia" w:ascii="宋体" w:hAnsi="宋体" w:eastAsia="宋体" w:cs="黑体"/>
          <w:color w:val="auto"/>
          <w:sz w:val="24"/>
        </w:rPr>
      </w:pPr>
      <w:r>
        <w:rPr>
          <w:rFonts w:hint="eastAsia" w:ascii="宋体" w:hAnsi="宋体" w:eastAsia="宋体" w:cs="黑体"/>
          <w:b/>
          <w:bCs/>
          <w:color w:val="auto"/>
          <w:sz w:val="24"/>
        </w:rPr>
        <w:t>2、付款方式：</w:t>
      </w:r>
      <w:r>
        <w:rPr>
          <w:rFonts w:hint="eastAsia" w:ascii="宋体" w:hAnsi="宋体" w:eastAsia="宋体" w:cs="黑体"/>
          <w:color w:val="auto"/>
          <w:sz w:val="24"/>
        </w:rPr>
        <w:t>以合同约定为准</w:t>
      </w:r>
    </w:p>
    <w:p w14:paraId="3D3DB2DC">
      <w:pPr>
        <w:pStyle w:val="70"/>
        <w:spacing w:line="520" w:lineRule="exact"/>
        <w:rPr>
          <w:rFonts w:hint="eastAsia" w:ascii="宋体" w:hAnsi="宋体" w:eastAsia="宋体" w:cs="黑体"/>
          <w:color w:val="auto"/>
          <w:sz w:val="24"/>
          <w:lang w:val="zh-CN"/>
        </w:rPr>
      </w:pPr>
      <w:r>
        <w:rPr>
          <w:rFonts w:hint="eastAsia" w:ascii="宋体" w:hAnsi="宋体" w:eastAsia="宋体" w:cs="黑体"/>
          <w:b/>
          <w:bCs/>
          <w:color w:val="auto"/>
          <w:sz w:val="24"/>
        </w:rPr>
        <w:t>3、报价：本项目为“交钥匙”项目，即中标人的最终报价即为本项目合同价格。对在合同实施过程中可能发生的其他费用（如增加耗材、材料涨价、人工和运输成本增加等因素），采购人概不负责。</w:t>
      </w:r>
    </w:p>
    <w:p w14:paraId="51A1751C">
      <w:pPr>
        <w:widowControl/>
        <w:spacing w:line="520" w:lineRule="exact"/>
        <w:textAlignment w:val="center"/>
        <w:rPr>
          <w:rFonts w:hint="eastAsia"/>
          <w:b/>
          <w:bCs/>
          <w:szCs w:val="24"/>
        </w:rPr>
      </w:pPr>
      <w:r>
        <w:rPr>
          <w:rFonts w:hint="eastAsia"/>
          <w:b/>
          <w:bCs/>
          <w:szCs w:val="24"/>
        </w:rPr>
        <w:t>4、采购标的其他要求：</w:t>
      </w:r>
    </w:p>
    <w:p w14:paraId="1E524D39">
      <w:pPr>
        <w:widowControl/>
        <w:spacing w:line="520" w:lineRule="exact"/>
        <w:textAlignment w:val="center"/>
        <w:rPr>
          <w:rFonts w:hint="eastAsia"/>
          <w:szCs w:val="24"/>
        </w:rPr>
      </w:pPr>
      <w:r>
        <w:rPr>
          <w:rFonts w:hint="eastAsia"/>
          <w:b/>
          <w:bCs/>
          <w:szCs w:val="24"/>
        </w:rPr>
        <w:t>4.1 培训</w:t>
      </w:r>
    </w:p>
    <w:p w14:paraId="629B3C34">
      <w:pPr>
        <w:widowControl/>
        <w:spacing w:line="520" w:lineRule="exact"/>
        <w:textAlignment w:val="center"/>
        <w:rPr>
          <w:rFonts w:hint="eastAsia"/>
          <w:szCs w:val="24"/>
        </w:rPr>
      </w:pPr>
      <w:r>
        <w:rPr>
          <w:rFonts w:hint="eastAsia"/>
          <w:szCs w:val="24"/>
        </w:rPr>
        <w:t>4.1.1 中标人应对招标人的操作人员及维护人员提供操作培训及维护培训，直至培训人员能完全操作（投标人列明具体培训计划方案）。</w:t>
      </w:r>
    </w:p>
    <w:p w14:paraId="50A2D22C">
      <w:pPr>
        <w:widowControl/>
        <w:spacing w:line="520" w:lineRule="exact"/>
        <w:textAlignment w:val="center"/>
        <w:rPr>
          <w:rFonts w:hint="eastAsia"/>
          <w:szCs w:val="24"/>
        </w:rPr>
      </w:pPr>
      <w:r>
        <w:rPr>
          <w:rFonts w:hint="eastAsia"/>
          <w:szCs w:val="24"/>
        </w:rPr>
        <w:t>4.1.2 投标人在投标文件中应提出详细的培训内容和培训计划。</w:t>
      </w:r>
    </w:p>
    <w:p w14:paraId="1F16EE35">
      <w:pPr>
        <w:widowControl/>
        <w:spacing w:line="520" w:lineRule="exact"/>
        <w:textAlignment w:val="center"/>
        <w:rPr>
          <w:rFonts w:hint="eastAsia"/>
          <w:szCs w:val="24"/>
        </w:rPr>
      </w:pPr>
      <w:r>
        <w:rPr>
          <w:rFonts w:hint="eastAsia"/>
          <w:b/>
          <w:bCs/>
          <w:szCs w:val="24"/>
        </w:rPr>
        <w:t>4.2 质量保证及售后服务</w:t>
      </w:r>
    </w:p>
    <w:p w14:paraId="00097F68">
      <w:pPr>
        <w:widowControl/>
        <w:spacing w:line="520" w:lineRule="exact"/>
        <w:textAlignment w:val="center"/>
        <w:rPr>
          <w:rFonts w:hint="eastAsia"/>
          <w:szCs w:val="24"/>
        </w:rPr>
      </w:pPr>
      <w:r>
        <w:rPr>
          <w:rFonts w:hint="eastAsia"/>
          <w:szCs w:val="24"/>
        </w:rPr>
        <w:t>4.2.1维修人员接到维修电话后须在 2小时内赶到现场，并提供不间断的服务直到结束。维修点需提供足够的备件以适应维修需求，而且必须具备 24小时服务和承担所有维修服务的能力。常规故障承诺响应时间：2小时之内；重大故障承诺响应时间：4小时之内。同样故障连续出现 3次，则质保期时间从最后一次修复后重新计算(提供相关服务承诺，否则作废标处理)。</w:t>
      </w:r>
    </w:p>
    <w:p w14:paraId="04BD09B5">
      <w:pPr>
        <w:widowControl/>
        <w:spacing w:line="520" w:lineRule="exact"/>
        <w:textAlignment w:val="center"/>
        <w:rPr>
          <w:rFonts w:hint="eastAsia"/>
          <w:szCs w:val="24"/>
        </w:rPr>
      </w:pPr>
      <w:r>
        <w:rPr>
          <w:rFonts w:hint="eastAsia"/>
          <w:szCs w:val="24"/>
        </w:rPr>
        <w:t>4.2.2 免费质保期3年，质保期从验收合格后开始计算。质保期内供应商免费负责修理和替换任何由于设备自身的质量问题造成的损坏及故障。</w:t>
      </w:r>
    </w:p>
    <w:p w14:paraId="3BFB2170">
      <w:pPr>
        <w:widowControl/>
        <w:spacing w:line="520" w:lineRule="exact"/>
        <w:textAlignment w:val="center"/>
        <w:rPr>
          <w:rFonts w:hint="eastAsia"/>
          <w:szCs w:val="24"/>
        </w:rPr>
      </w:pPr>
      <w:r>
        <w:rPr>
          <w:rFonts w:hint="eastAsia"/>
          <w:szCs w:val="24"/>
        </w:rPr>
        <w:t>4.2.3 质保期内出现任何质量问题（人为破坏或自然灾害等不可抗力除外），由供应商负责全免费（免全部工时费、材料费、管理费、财务费等等）更换或维修；质保期内如果发生较大质量故障并且不能在四十八小时内修复，则从该故障修复之日起重新核定质保期。质保期满后，无论采购人是否另行选择维保供应商，供应商应及时优惠提供所需的备品备件。</w:t>
      </w:r>
    </w:p>
    <w:p w14:paraId="0905281C">
      <w:pPr>
        <w:widowControl/>
        <w:spacing w:line="520" w:lineRule="exact"/>
        <w:textAlignment w:val="center"/>
        <w:rPr>
          <w:rFonts w:hint="eastAsia"/>
          <w:szCs w:val="24"/>
        </w:rPr>
      </w:pPr>
    </w:p>
    <w:p w14:paraId="6BCE04C3">
      <w:pPr>
        <w:widowControl/>
        <w:spacing w:line="520" w:lineRule="exact"/>
        <w:textAlignment w:val="center"/>
        <w:rPr>
          <w:rFonts w:hint="eastAsia"/>
          <w:szCs w:val="24"/>
        </w:rPr>
      </w:pPr>
    </w:p>
    <w:p w14:paraId="758DABD7">
      <w:pPr>
        <w:widowControl/>
        <w:spacing w:line="520" w:lineRule="exact"/>
        <w:textAlignment w:val="center"/>
        <w:rPr>
          <w:rFonts w:hint="eastAsia"/>
          <w:szCs w:val="24"/>
        </w:rPr>
      </w:pPr>
    </w:p>
    <w:p w14:paraId="69322ADA">
      <w:pPr>
        <w:widowControl/>
        <w:spacing w:line="520" w:lineRule="exact"/>
        <w:textAlignment w:val="center"/>
        <w:rPr>
          <w:rFonts w:hint="eastAsia"/>
          <w:szCs w:val="24"/>
        </w:rPr>
      </w:pPr>
    </w:p>
    <w:p w14:paraId="20B9C756">
      <w:pPr>
        <w:widowControl/>
        <w:spacing w:line="520" w:lineRule="exact"/>
        <w:textAlignment w:val="center"/>
        <w:rPr>
          <w:rFonts w:hint="eastAsia"/>
          <w:szCs w:val="24"/>
        </w:rPr>
      </w:pPr>
    </w:p>
    <w:p w14:paraId="4DB55096">
      <w:pPr>
        <w:widowControl/>
        <w:spacing w:line="520" w:lineRule="exact"/>
        <w:textAlignment w:val="center"/>
        <w:rPr>
          <w:rFonts w:hint="eastAsia"/>
          <w:szCs w:val="24"/>
        </w:rPr>
      </w:pPr>
    </w:p>
    <w:p w14:paraId="7B4E7067">
      <w:pPr>
        <w:widowControl/>
        <w:spacing w:line="520" w:lineRule="exact"/>
        <w:textAlignment w:val="center"/>
        <w:rPr>
          <w:rFonts w:hint="eastAsia"/>
          <w:szCs w:val="24"/>
        </w:rPr>
      </w:pPr>
    </w:p>
    <w:p w14:paraId="06003804">
      <w:pPr>
        <w:widowControl/>
        <w:spacing w:line="520" w:lineRule="exact"/>
        <w:textAlignment w:val="center"/>
        <w:rPr>
          <w:rFonts w:hint="eastAsia"/>
          <w:szCs w:val="24"/>
        </w:rPr>
      </w:pPr>
    </w:p>
    <w:p w14:paraId="1BBDD951">
      <w:pPr>
        <w:widowControl/>
        <w:spacing w:line="520" w:lineRule="exact"/>
        <w:textAlignment w:val="center"/>
        <w:rPr>
          <w:rFonts w:hint="eastAsia"/>
          <w:szCs w:val="24"/>
        </w:rPr>
      </w:pPr>
    </w:p>
    <w:p w14:paraId="115F0F63">
      <w:pPr>
        <w:widowControl/>
        <w:spacing w:line="520" w:lineRule="exact"/>
        <w:textAlignment w:val="center"/>
        <w:rPr>
          <w:rFonts w:hint="eastAsia"/>
          <w:szCs w:val="24"/>
        </w:rPr>
      </w:pPr>
    </w:p>
    <w:p w14:paraId="42118C3A">
      <w:pPr>
        <w:widowControl/>
        <w:spacing w:line="520" w:lineRule="exact"/>
        <w:textAlignment w:val="center"/>
        <w:rPr>
          <w:rFonts w:hint="eastAsia"/>
          <w:szCs w:val="24"/>
        </w:rPr>
      </w:pPr>
    </w:p>
    <w:p w14:paraId="4D997C56">
      <w:pPr>
        <w:widowControl/>
        <w:spacing w:line="520" w:lineRule="exact"/>
        <w:textAlignment w:val="center"/>
        <w:rPr>
          <w:rFonts w:hint="eastAsia"/>
          <w:szCs w:val="24"/>
        </w:rPr>
      </w:pPr>
    </w:p>
    <w:p w14:paraId="48DF7B97">
      <w:pPr>
        <w:widowControl/>
        <w:spacing w:line="520" w:lineRule="exact"/>
        <w:textAlignment w:val="center"/>
        <w:rPr>
          <w:rFonts w:hint="eastAsia"/>
          <w:szCs w:val="24"/>
        </w:rPr>
      </w:pPr>
    </w:p>
    <w:p w14:paraId="02199303">
      <w:pPr>
        <w:widowControl/>
        <w:spacing w:line="520" w:lineRule="exact"/>
        <w:textAlignment w:val="center"/>
        <w:rPr>
          <w:rFonts w:hint="eastAsia"/>
          <w:szCs w:val="24"/>
        </w:rPr>
      </w:pPr>
    </w:p>
    <w:p w14:paraId="52747371">
      <w:pPr>
        <w:widowControl/>
        <w:spacing w:line="520" w:lineRule="exact"/>
        <w:textAlignment w:val="center"/>
        <w:rPr>
          <w:rFonts w:hint="eastAsia"/>
          <w:szCs w:val="24"/>
        </w:rPr>
      </w:pPr>
    </w:p>
    <w:p w14:paraId="6A7D80F1">
      <w:pPr>
        <w:widowControl/>
        <w:spacing w:line="520" w:lineRule="exact"/>
        <w:textAlignment w:val="center"/>
        <w:rPr>
          <w:rFonts w:hint="eastAsia"/>
          <w:szCs w:val="24"/>
        </w:rPr>
      </w:pPr>
    </w:p>
    <w:p w14:paraId="02A5D2B4">
      <w:pPr>
        <w:widowControl/>
        <w:spacing w:line="520" w:lineRule="exact"/>
        <w:textAlignment w:val="center"/>
        <w:rPr>
          <w:rFonts w:hint="eastAsia"/>
          <w:szCs w:val="24"/>
        </w:rPr>
      </w:pPr>
    </w:p>
    <w:p w14:paraId="72BED7B9">
      <w:pPr>
        <w:pStyle w:val="3"/>
        <w:spacing w:before="0" w:after="0" w:line="240" w:lineRule="auto"/>
        <w:jc w:val="both"/>
        <w:rPr>
          <w:rFonts w:hint="eastAsia"/>
        </w:rPr>
      </w:pPr>
      <w:r>
        <w:rPr>
          <w:rFonts w:hint="eastAsia"/>
        </w:rPr>
        <w:t xml:space="preserve">      </w:t>
      </w:r>
      <w:bookmarkStart w:id="363" w:name="_Toc29656"/>
      <w:r>
        <w:rPr>
          <w:rFonts w:hint="eastAsia"/>
        </w:rPr>
        <w:t>第四章 资格审查方法及标准</w:t>
      </w:r>
      <w:bookmarkEnd w:id="362"/>
      <w:bookmarkEnd w:id="363"/>
    </w:p>
    <w:p w14:paraId="776FE983">
      <w:pPr>
        <w:pStyle w:val="91"/>
        <w:wordWrap/>
        <w:rPr>
          <w:rFonts w:hint="eastAsia"/>
        </w:rPr>
      </w:pPr>
    </w:p>
    <w:p w14:paraId="4931BF6C">
      <w:pPr>
        <w:pStyle w:val="91"/>
        <w:wordWrap/>
        <w:rPr>
          <w:rFonts w:hint="eastAsia"/>
        </w:rPr>
      </w:pPr>
      <w:r>
        <w:rPr>
          <w:rFonts w:hint="eastAsia"/>
        </w:rPr>
        <w:t>根据《中华人民共和国政府采购法》及其实施条例、《政府采购货物和服务招标投标管理办法》等相关法律法规确定以下资格审查方法和标准。</w:t>
      </w:r>
    </w:p>
    <w:p w14:paraId="05E22E8F">
      <w:pPr>
        <w:pStyle w:val="4"/>
        <w:numPr>
          <w:ilvl w:val="0"/>
          <w:numId w:val="14"/>
        </w:numPr>
        <w:spacing w:before="0" w:after="0"/>
        <w:ind w:left="0"/>
        <w:rPr>
          <w:rFonts w:hint="eastAsia"/>
          <w:lang w:val="zh-CN"/>
        </w:rPr>
      </w:pPr>
      <w:bookmarkStart w:id="364" w:name="_Toc140132822"/>
      <w:bookmarkStart w:id="365" w:name="_Toc155185897"/>
      <w:bookmarkStart w:id="366" w:name="_Toc28905"/>
      <w:r>
        <w:rPr>
          <w:rFonts w:hint="eastAsia"/>
          <w:lang w:val="zh-CN"/>
        </w:rPr>
        <w:t>资格审查</w:t>
      </w:r>
      <w:bookmarkEnd w:id="364"/>
      <w:bookmarkEnd w:id="365"/>
      <w:r>
        <w:rPr>
          <w:rFonts w:hint="eastAsia"/>
        </w:rPr>
        <w:t>方法</w:t>
      </w:r>
      <w:bookmarkEnd w:id="366"/>
    </w:p>
    <w:p w14:paraId="0D85207C">
      <w:pPr>
        <w:ind w:firstLine="420"/>
        <w:rPr>
          <w:rFonts w:hint="eastAsia"/>
          <w:bCs/>
          <w:lang w:val="zh-CN"/>
        </w:rPr>
      </w:pPr>
      <w:r>
        <w:rPr>
          <w:rFonts w:hint="eastAsia"/>
          <w:bCs/>
          <w:lang w:val="zh-CN"/>
        </w:rPr>
        <w:t>开标结束后，采购人或采购代理机构依据法律、法规及招标文件的规定，对投标人的资格进行审查，以确定投标人资格是否合格。</w:t>
      </w:r>
    </w:p>
    <w:p w14:paraId="26E05F7B">
      <w:pPr>
        <w:pStyle w:val="4"/>
        <w:numPr>
          <w:ilvl w:val="0"/>
          <w:numId w:val="14"/>
        </w:numPr>
        <w:spacing w:before="0" w:after="0"/>
        <w:ind w:left="0"/>
        <w:rPr>
          <w:rFonts w:hint="eastAsia"/>
          <w:lang w:val="zh-CN"/>
        </w:rPr>
      </w:pPr>
      <w:bookmarkStart w:id="367" w:name="_Toc9252"/>
      <w:r>
        <w:rPr>
          <w:rFonts w:hint="eastAsia"/>
          <w:lang w:val="zh-CN"/>
        </w:rPr>
        <w:t>资格审查程序</w:t>
      </w:r>
      <w:bookmarkEnd w:id="367"/>
    </w:p>
    <w:p w14:paraId="5C92434B">
      <w:pPr>
        <w:pStyle w:val="5"/>
        <w:numPr>
          <w:ilvl w:val="0"/>
          <w:numId w:val="15"/>
        </w:numPr>
        <w:spacing w:before="0" w:after="0"/>
        <w:ind w:left="0"/>
        <w:rPr>
          <w:rFonts w:hint="eastAsia"/>
        </w:rPr>
      </w:pPr>
      <w:bookmarkStart w:id="368" w:name="_Toc155185898"/>
      <w:bookmarkStart w:id="369" w:name="_Toc14219"/>
      <w:bookmarkStart w:id="370" w:name="_Toc16536"/>
      <w:r>
        <w:rPr>
          <w:rFonts w:hint="eastAsia"/>
          <w:lang w:val="zh-CN"/>
        </w:rPr>
        <w:t>资格审查</w:t>
      </w:r>
      <w:bookmarkEnd w:id="368"/>
      <w:bookmarkEnd w:id="369"/>
      <w:bookmarkEnd w:id="370"/>
    </w:p>
    <w:p w14:paraId="665DBC17">
      <w:pPr>
        <w:ind w:firstLine="420"/>
        <w:rPr>
          <w:rFonts w:hint="eastAsia" w:cs="Helvetica"/>
          <w:szCs w:val="24"/>
          <w:lang w:val="zh-CN"/>
        </w:rPr>
      </w:pPr>
      <w:r>
        <w:rPr>
          <w:rFonts w:hint="eastAsia"/>
          <w:bCs/>
          <w:szCs w:val="24"/>
          <w:lang w:val="zh-CN"/>
        </w:rPr>
        <w:t>1</w:t>
      </w:r>
      <w:r>
        <w:rPr>
          <w:bCs/>
          <w:szCs w:val="24"/>
          <w:lang w:val="zh-CN"/>
        </w:rPr>
        <w:t>.</w:t>
      </w:r>
      <w:r>
        <w:rPr>
          <w:rFonts w:hint="eastAsia"/>
          <w:bCs/>
          <w:szCs w:val="24"/>
          <w:lang w:val="zh-CN"/>
        </w:rPr>
        <w:t>开标结束后，采购人或采购代理机构</w:t>
      </w:r>
      <w:r>
        <w:rPr>
          <w:rFonts w:hint="eastAsia" w:cs="Helvetica"/>
          <w:szCs w:val="24"/>
          <w:lang w:val="zh-CN"/>
        </w:rPr>
        <w:t>根据“第一章 投标邀请”中投标人资格要求并按本章“三</w:t>
      </w:r>
      <w:r>
        <w:rPr>
          <w:rFonts w:cs="Helvetica"/>
          <w:szCs w:val="24"/>
          <w:lang w:val="zh-CN"/>
        </w:rPr>
        <w:t>、</w:t>
      </w:r>
      <w:r>
        <w:rPr>
          <w:rFonts w:hint="eastAsia" w:cs="Helvetica"/>
          <w:szCs w:val="24"/>
          <w:lang w:val="zh-CN"/>
        </w:rPr>
        <w:t>资格审查标准”所列的内容，对投标人资格进行审查，不满足资格审查标准要求的按</w:t>
      </w:r>
      <w:r>
        <w:rPr>
          <w:rFonts w:hint="eastAsia" w:cs="Helvetica"/>
          <w:b/>
          <w:szCs w:val="24"/>
          <w:lang w:val="zh-CN"/>
        </w:rPr>
        <w:t>无效投标处理</w:t>
      </w:r>
      <w:r>
        <w:rPr>
          <w:rFonts w:hint="eastAsia" w:cs="Helvetica"/>
          <w:szCs w:val="24"/>
          <w:lang w:val="zh-CN"/>
        </w:rPr>
        <w:t>。</w:t>
      </w:r>
      <w:bookmarkStart w:id="371" w:name="_Toc102119851"/>
      <w:bookmarkStart w:id="372" w:name="_Toc102116020"/>
      <w:bookmarkStart w:id="373" w:name="_Toc102114918"/>
      <w:bookmarkStart w:id="374" w:name="_Toc102056216"/>
      <w:bookmarkStart w:id="375" w:name="_Toc102057716"/>
      <w:bookmarkStart w:id="376" w:name="_Toc102116150"/>
      <w:bookmarkStart w:id="377" w:name="_Toc102057739"/>
      <w:bookmarkStart w:id="378" w:name="_Toc102114941"/>
      <w:bookmarkStart w:id="379" w:name="_Toc102056239"/>
      <w:bookmarkStart w:id="380" w:name="_Toc102116173"/>
      <w:bookmarkStart w:id="381" w:name="_Toc102116043"/>
      <w:bookmarkStart w:id="382" w:name="_Toc102119874"/>
    </w:p>
    <w:bookmarkEnd w:id="371"/>
    <w:bookmarkEnd w:id="372"/>
    <w:bookmarkEnd w:id="373"/>
    <w:bookmarkEnd w:id="374"/>
    <w:bookmarkEnd w:id="375"/>
    <w:bookmarkEnd w:id="376"/>
    <w:p w14:paraId="23DB4F58">
      <w:pPr>
        <w:pStyle w:val="5"/>
        <w:numPr>
          <w:ilvl w:val="0"/>
          <w:numId w:val="15"/>
        </w:numPr>
        <w:spacing w:before="0" w:after="0"/>
        <w:ind w:left="0"/>
        <w:rPr>
          <w:rFonts w:hint="eastAsia"/>
          <w:lang w:val="zh-CN"/>
        </w:rPr>
      </w:pPr>
      <w:bookmarkStart w:id="383" w:name="_Toc2182"/>
      <w:bookmarkStart w:id="384" w:name="_Toc26754"/>
      <w:bookmarkStart w:id="385" w:name="_Toc155185900"/>
      <w:r>
        <w:rPr>
          <w:rFonts w:hint="eastAsia"/>
          <w:lang w:val="zh-CN"/>
        </w:rPr>
        <w:t>信</w:t>
      </w:r>
      <w:bookmarkStart w:id="386" w:name="_Hlk162301965"/>
      <w:r>
        <w:rPr>
          <w:rFonts w:hint="eastAsia"/>
          <w:lang w:val="zh-CN"/>
        </w:rPr>
        <w:t>用信息核查</w:t>
      </w:r>
      <w:bookmarkEnd w:id="383"/>
      <w:bookmarkEnd w:id="384"/>
      <w:bookmarkEnd w:id="386"/>
    </w:p>
    <w:p w14:paraId="5EDA233E">
      <w:pPr>
        <w:pStyle w:val="91"/>
        <w:wordWrap/>
        <w:rPr>
          <w:rFonts w:hint="eastAsia"/>
        </w:rPr>
      </w:pPr>
      <w:bookmarkStart w:id="387" w:name="_Hlk162301966"/>
      <w:r>
        <w:rPr>
          <w:rFonts w:hint="eastAsia"/>
        </w:rPr>
        <w:t>1</w:t>
      </w:r>
      <w:r>
        <w:t>.根据《关于在政府采购活动中查询及使用信用记录有关问题的通知》（财库〔2016〕125号）要求，投标人信用信息以“信用中国”网 (http://www.creditchina.gov.cn)和中国政府采购网(http://www.ccgp.gov.cn)查询的结果为准。</w:t>
      </w:r>
    </w:p>
    <w:p w14:paraId="53567FDE">
      <w:pPr>
        <w:pStyle w:val="91"/>
        <w:wordWrap/>
        <w:rPr>
          <w:rFonts w:hint="eastAsia"/>
        </w:rPr>
      </w:pPr>
      <w:r>
        <w:t>2.资格审查当日应当核查投标人信用记录，投标人被列入失信被执行人、重大税收违法失信主体、政府采购严重违法失信行为记录名单的，</w:t>
      </w:r>
      <w:r>
        <w:rPr>
          <w:rFonts w:hint="eastAsia"/>
        </w:rPr>
        <w:t>采购代理机构</w:t>
      </w:r>
      <w:r>
        <w:t>拒绝其参加政府采购活动。</w:t>
      </w:r>
    </w:p>
    <w:p w14:paraId="1E9B4D3B">
      <w:pPr>
        <w:pStyle w:val="91"/>
        <w:wordWrap/>
        <w:rPr>
          <w:rFonts w:hint="eastAsia"/>
        </w:rPr>
      </w:pPr>
      <w:r>
        <w:t>3</w:t>
      </w:r>
      <w:r>
        <w:rPr>
          <w:rFonts w:hint="eastAsia"/>
        </w:rPr>
        <w:t>．</w:t>
      </w:r>
      <w:r>
        <w:t>以联合体形式投标的，应当核查联合体所有成员的信用记录，联合体成员存在不良信用记录的，视同联合体存在不良信用信息。</w:t>
      </w:r>
    </w:p>
    <w:p w14:paraId="25588FBC">
      <w:pPr>
        <w:pStyle w:val="91"/>
        <w:wordWrap/>
        <w:rPr>
          <w:rFonts w:hint="eastAsia"/>
        </w:rPr>
      </w:pPr>
      <w:r>
        <w:t>4.资格审查与评标工作未在同日进行的特殊情形下，</w:t>
      </w:r>
      <w:r>
        <w:rPr>
          <w:rFonts w:hint="eastAsia"/>
        </w:rPr>
        <w:t>采购代理机构</w:t>
      </w:r>
      <w:r>
        <w:t>工作人员在评标时应当对投标人的信用信息进行复核，发现评标当日存在不良信用信息的，由评标委员会按照符合性审查不合格作</w:t>
      </w:r>
      <w:r>
        <w:rPr>
          <w:b/>
          <w:bCs/>
        </w:rPr>
        <w:t>无效投标</w:t>
      </w:r>
      <w:r>
        <w:t>处理。</w:t>
      </w:r>
      <w:bookmarkEnd w:id="387"/>
    </w:p>
    <w:p w14:paraId="6E716407">
      <w:pPr>
        <w:pStyle w:val="5"/>
        <w:numPr>
          <w:ilvl w:val="0"/>
          <w:numId w:val="15"/>
        </w:numPr>
        <w:spacing w:before="0" w:after="0"/>
        <w:ind w:left="0"/>
        <w:rPr>
          <w:rFonts w:hint="eastAsia"/>
          <w:lang w:val="zh-CN"/>
        </w:rPr>
      </w:pPr>
      <w:bookmarkStart w:id="388" w:name="_Toc22752"/>
      <w:bookmarkStart w:id="389" w:name="_Toc23017"/>
      <w:r>
        <w:rPr>
          <w:rFonts w:hint="eastAsia"/>
          <w:lang w:val="zh-CN"/>
        </w:rPr>
        <w:t>资格审查</w:t>
      </w:r>
      <w:bookmarkEnd w:id="377"/>
      <w:bookmarkEnd w:id="378"/>
      <w:bookmarkEnd w:id="379"/>
      <w:bookmarkEnd w:id="380"/>
      <w:bookmarkEnd w:id="381"/>
      <w:bookmarkEnd w:id="382"/>
      <w:r>
        <w:rPr>
          <w:rFonts w:hint="eastAsia"/>
          <w:lang w:val="zh-CN"/>
        </w:rPr>
        <w:t>结果</w:t>
      </w:r>
      <w:bookmarkEnd w:id="385"/>
      <w:bookmarkEnd w:id="388"/>
      <w:bookmarkEnd w:id="389"/>
    </w:p>
    <w:p w14:paraId="19F760F4">
      <w:pPr>
        <w:pStyle w:val="91"/>
        <w:wordWrap/>
        <w:rPr>
          <w:rFonts w:hint="eastAsia"/>
        </w:rPr>
      </w:pPr>
      <w:r>
        <w:t>1.</w:t>
      </w:r>
      <w:r>
        <w:rPr>
          <w:rFonts w:hint="eastAsia"/>
        </w:rPr>
        <w:t>根据资格审查的情况，确定资格审查合格的投标人，并形成资格审查结果。</w:t>
      </w:r>
    </w:p>
    <w:p w14:paraId="541E3279">
      <w:pPr>
        <w:pStyle w:val="91"/>
        <w:wordWrap/>
        <w:rPr>
          <w:rFonts w:hint="eastAsia"/>
        </w:rPr>
      </w:pPr>
      <w:r>
        <w:t>2.</w:t>
      </w:r>
      <w:r>
        <w:rPr>
          <w:rFonts w:hint="eastAsia"/>
        </w:rPr>
        <w:t>资格审查合格投标人不足3家的，不得评标，应予以</w:t>
      </w:r>
      <w:r>
        <w:rPr>
          <w:rFonts w:hint="eastAsia"/>
          <w:b/>
          <w:bCs/>
        </w:rPr>
        <w:t>废标</w:t>
      </w:r>
      <w:r>
        <w:rPr>
          <w:rFonts w:hint="eastAsia"/>
        </w:rPr>
        <w:t>。</w:t>
      </w:r>
    </w:p>
    <w:p w14:paraId="74301C68">
      <w:pPr>
        <w:pStyle w:val="95"/>
        <w:rPr>
          <w:rFonts w:hint="eastAsia"/>
        </w:rPr>
        <w:sectPr>
          <w:pgSz w:w="11906" w:h="16838"/>
          <w:pgMar w:top="1440" w:right="1440" w:bottom="1440" w:left="1440" w:header="851" w:footer="992" w:gutter="0"/>
          <w:cols w:space="720" w:num="1"/>
          <w:docGrid w:linePitch="312" w:charSpace="0"/>
        </w:sectPr>
      </w:pPr>
    </w:p>
    <w:p w14:paraId="19E56F14">
      <w:pPr>
        <w:pStyle w:val="4"/>
        <w:numPr>
          <w:ilvl w:val="0"/>
          <w:numId w:val="14"/>
        </w:numPr>
        <w:spacing w:before="0" w:after="0"/>
        <w:ind w:left="0"/>
        <w:rPr>
          <w:rFonts w:hint="eastAsia"/>
        </w:rPr>
      </w:pPr>
      <w:bookmarkStart w:id="390" w:name="_Toc26482"/>
      <w:bookmarkStart w:id="391" w:name="_Toc109900318"/>
      <w:bookmarkStart w:id="392" w:name="_Toc155185896"/>
      <w:bookmarkStart w:id="393" w:name="_Toc109899899"/>
      <w:bookmarkStart w:id="394" w:name="_Toc494561958"/>
      <w:bookmarkStart w:id="395" w:name="_Toc140132821"/>
      <w:bookmarkStart w:id="396" w:name="_Toc511894514"/>
      <w:bookmarkStart w:id="397" w:name="_Toc109899480"/>
      <w:bookmarkStart w:id="398" w:name="_Toc61280398"/>
      <w:bookmarkStart w:id="399" w:name="_Toc155185903"/>
      <w:r>
        <w:rPr>
          <w:rFonts w:hint="eastAsia" w:eastAsia="等线 Light" w:cs="宋体"/>
          <w:kern w:val="0"/>
          <w:szCs w:val="21"/>
        </w:rPr>
        <w:t>资格审查标准</w:t>
      </w:r>
      <w:bookmarkEnd w:id="390"/>
    </w:p>
    <w:tbl>
      <w:tblPr>
        <w:tblStyle w:val="8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66"/>
        <w:gridCol w:w="2739"/>
        <w:gridCol w:w="4917"/>
      </w:tblGrid>
      <w:tr w14:paraId="1F04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shd w:val="clear" w:color="auto" w:fill="D8D8D8"/>
            <w:vAlign w:val="center"/>
          </w:tcPr>
          <w:p w14:paraId="7AA7F876">
            <w:pPr>
              <w:pStyle w:val="95"/>
              <w:jc w:val="center"/>
              <w:rPr>
                <w:rFonts w:hint="eastAsia"/>
                <w:b/>
                <w:bCs/>
              </w:rPr>
            </w:pPr>
            <w:r>
              <w:rPr>
                <w:rFonts w:hint="eastAsia"/>
                <w:b/>
                <w:bCs/>
              </w:rPr>
              <w:t>序号</w:t>
            </w:r>
          </w:p>
        </w:tc>
        <w:tc>
          <w:tcPr>
            <w:tcW w:w="2739" w:type="dxa"/>
            <w:shd w:val="clear" w:color="auto" w:fill="D8D8D8"/>
            <w:vAlign w:val="center"/>
          </w:tcPr>
          <w:p w14:paraId="52DA8D43">
            <w:pPr>
              <w:pStyle w:val="95"/>
              <w:jc w:val="center"/>
              <w:rPr>
                <w:rFonts w:hint="eastAsia"/>
                <w:b/>
                <w:bCs/>
              </w:rPr>
            </w:pPr>
            <w:r>
              <w:rPr>
                <w:rFonts w:hint="eastAsia"/>
                <w:b/>
                <w:bCs/>
              </w:rPr>
              <w:t>资格要求</w:t>
            </w:r>
          </w:p>
        </w:tc>
        <w:tc>
          <w:tcPr>
            <w:tcW w:w="4917" w:type="dxa"/>
            <w:shd w:val="clear" w:color="auto" w:fill="D8D8D8"/>
            <w:vAlign w:val="center"/>
          </w:tcPr>
          <w:p w14:paraId="1CE0CE8B">
            <w:pPr>
              <w:pStyle w:val="95"/>
              <w:jc w:val="center"/>
              <w:rPr>
                <w:rFonts w:hint="eastAsia"/>
                <w:b/>
                <w:bCs/>
              </w:rPr>
            </w:pPr>
            <w:r>
              <w:rPr>
                <w:rFonts w:hint="eastAsia"/>
                <w:b/>
                <w:bCs/>
              </w:rPr>
              <w:t>审查内容</w:t>
            </w:r>
          </w:p>
        </w:tc>
      </w:tr>
      <w:tr w14:paraId="3C40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Merge w:val="restart"/>
            <w:vAlign w:val="center"/>
          </w:tcPr>
          <w:p w14:paraId="4D01C6A2">
            <w:pPr>
              <w:pStyle w:val="95"/>
              <w:numPr>
                <w:ilvl w:val="0"/>
                <w:numId w:val="16"/>
              </w:numPr>
              <w:rPr>
                <w:rFonts w:hint="eastAsia"/>
              </w:rPr>
            </w:pPr>
          </w:p>
        </w:tc>
        <w:tc>
          <w:tcPr>
            <w:tcW w:w="2739" w:type="dxa"/>
            <w:vAlign w:val="center"/>
          </w:tcPr>
          <w:p w14:paraId="24934554">
            <w:pPr>
              <w:pStyle w:val="95"/>
              <w:jc w:val="both"/>
              <w:rPr>
                <w:rFonts w:hint="eastAsia"/>
              </w:rPr>
            </w:pPr>
            <w:r>
              <w:rPr>
                <w:rFonts w:hint="eastAsia"/>
              </w:rPr>
              <w:t>具有独立承担民事责任的能力</w:t>
            </w:r>
          </w:p>
        </w:tc>
        <w:tc>
          <w:tcPr>
            <w:tcW w:w="4917" w:type="dxa"/>
            <w:vAlign w:val="center"/>
          </w:tcPr>
          <w:p w14:paraId="28A2EC5D">
            <w:pPr>
              <w:pStyle w:val="95"/>
              <w:jc w:val="both"/>
              <w:rPr>
                <w:rFonts w:hint="eastAsia"/>
              </w:rPr>
            </w:pPr>
            <w:r>
              <w:t>法人或者其他组织的营业执照等证明文件，自然人的身份证明</w:t>
            </w:r>
            <w:r>
              <w:rPr>
                <w:rFonts w:hint="eastAsia"/>
              </w:rPr>
              <w:t>。</w:t>
            </w:r>
          </w:p>
          <w:p w14:paraId="57B10096">
            <w:pPr>
              <w:pStyle w:val="95"/>
              <w:jc w:val="both"/>
              <w:rPr>
                <w:rFonts w:hint="eastAsia"/>
              </w:rPr>
            </w:pPr>
            <w:r>
              <w:rPr>
                <w:rFonts w:hint="eastAsia"/>
              </w:rPr>
              <w:t>（1）企业应提供“营业执照”；</w:t>
            </w:r>
          </w:p>
          <w:p w14:paraId="50330047">
            <w:pPr>
              <w:pStyle w:val="95"/>
              <w:jc w:val="both"/>
              <w:rPr>
                <w:rFonts w:hint="eastAsia"/>
              </w:rPr>
            </w:pPr>
            <w:r>
              <w:rPr>
                <w:rFonts w:hint="eastAsia"/>
              </w:rPr>
              <w:t>（2）事业单位应提供“事业单位法人证书”；</w:t>
            </w:r>
          </w:p>
          <w:p w14:paraId="1947333D">
            <w:pPr>
              <w:pStyle w:val="95"/>
              <w:jc w:val="both"/>
              <w:rPr>
                <w:rFonts w:hint="eastAsia"/>
              </w:rPr>
            </w:pPr>
            <w:r>
              <w:rPr>
                <w:rFonts w:hint="eastAsia"/>
              </w:rPr>
              <w:t>（3）非企业专业服务机构应提供执业许可证等证明文件；</w:t>
            </w:r>
          </w:p>
          <w:p w14:paraId="46CD3143">
            <w:pPr>
              <w:pStyle w:val="95"/>
              <w:jc w:val="both"/>
              <w:rPr>
                <w:rFonts w:hint="eastAsia"/>
              </w:rPr>
            </w:pPr>
            <w:r>
              <w:rPr>
                <w:rFonts w:hint="eastAsia"/>
              </w:rPr>
              <w:t>（4）个体工商户应提供“个体工商户营业执照”；</w:t>
            </w:r>
          </w:p>
          <w:p w14:paraId="392D0336">
            <w:pPr>
              <w:pStyle w:val="95"/>
              <w:jc w:val="both"/>
              <w:rPr>
                <w:rFonts w:hint="eastAsia"/>
              </w:rPr>
            </w:pPr>
            <w:r>
              <w:rPr>
                <w:rFonts w:hint="eastAsia"/>
              </w:rPr>
              <w:t>（5）自然人应提供自然人身份证明。</w:t>
            </w:r>
          </w:p>
        </w:tc>
      </w:tr>
      <w:tr w14:paraId="7697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Merge w:val="continue"/>
            <w:vAlign w:val="center"/>
          </w:tcPr>
          <w:p w14:paraId="1E3A3F87">
            <w:pPr>
              <w:pStyle w:val="95"/>
              <w:numPr>
                <w:ilvl w:val="0"/>
                <w:numId w:val="16"/>
              </w:numPr>
              <w:rPr>
                <w:rFonts w:hint="eastAsia"/>
              </w:rPr>
            </w:pPr>
          </w:p>
        </w:tc>
        <w:tc>
          <w:tcPr>
            <w:tcW w:w="2739" w:type="dxa"/>
            <w:vAlign w:val="center"/>
          </w:tcPr>
          <w:p w14:paraId="48A27824">
            <w:pPr>
              <w:pStyle w:val="95"/>
              <w:jc w:val="both"/>
              <w:rPr>
                <w:rFonts w:hint="eastAsia"/>
              </w:rPr>
            </w:pPr>
            <w:r>
              <w:rPr>
                <w:rFonts w:hint="eastAsia"/>
              </w:rPr>
              <w:t>具有良好的商业信誉和健全的财务会计制度</w:t>
            </w:r>
          </w:p>
        </w:tc>
        <w:tc>
          <w:tcPr>
            <w:tcW w:w="4917" w:type="dxa"/>
            <w:vAlign w:val="center"/>
          </w:tcPr>
          <w:p w14:paraId="1ED004CA">
            <w:pPr>
              <w:pStyle w:val="95"/>
              <w:jc w:val="both"/>
              <w:rPr>
                <w:rFonts w:hint="eastAsia"/>
              </w:rPr>
            </w:pPr>
            <w:r>
              <w:rPr>
                <w:rFonts w:hint="eastAsia"/>
              </w:rPr>
              <w:t>由投标人对以下内容提供相应证明材料。</w:t>
            </w:r>
          </w:p>
          <w:p w14:paraId="3D3C899E">
            <w:pPr>
              <w:pStyle w:val="95"/>
              <w:jc w:val="both"/>
              <w:rPr>
                <w:rFonts w:hint="eastAsia"/>
              </w:rPr>
            </w:pPr>
            <w:r>
              <w:rPr>
                <w:rFonts w:hint="eastAsia"/>
              </w:rPr>
              <w:t>（1）投标人是法人的，应具有2024年度</w:t>
            </w:r>
            <w:r>
              <w:t>经审计的财务报告，或其基本开户银行出具的资信证明。其他组织和自然人，没有经审计的财务报告，应具有银行出具的资信证明。</w:t>
            </w:r>
          </w:p>
          <w:p w14:paraId="222EA65D">
            <w:pPr>
              <w:pStyle w:val="95"/>
              <w:jc w:val="both"/>
              <w:rPr>
                <w:rFonts w:hint="eastAsia"/>
              </w:rPr>
            </w:pPr>
            <w:r>
              <w:rPr>
                <w:rFonts w:hint="eastAsia"/>
              </w:rPr>
              <w:t>（2）有专业担保机构对投标人进行资信审查后出具投标担保函的，可以不用具备经审计的财务报告和银行资信证明文件。</w:t>
            </w:r>
          </w:p>
        </w:tc>
      </w:tr>
      <w:tr w14:paraId="61CC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Merge w:val="continue"/>
            <w:vAlign w:val="center"/>
          </w:tcPr>
          <w:p w14:paraId="5C546B74">
            <w:pPr>
              <w:pStyle w:val="95"/>
              <w:numPr>
                <w:ilvl w:val="0"/>
                <w:numId w:val="16"/>
              </w:numPr>
              <w:rPr>
                <w:rFonts w:hint="eastAsia"/>
              </w:rPr>
            </w:pPr>
          </w:p>
        </w:tc>
        <w:tc>
          <w:tcPr>
            <w:tcW w:w="2739" w:type="dxa"/>
            <w:vAlign w:val="center"/>
          </w:tcPr>
          <w:p w14:paraId="269EB118">
            <w:pPr>
              <w:pStyle w:val="95"/>
              <w:jc w:val="both"/>
              <w:rPr>
                <w:rFonts w:hint="eastAsia"/>
              </w:rPr>
            </w:pPr>
            <w:r>
              <w:rPr>
                <w:rFonts w:hint="eastAsia"/>
              </w:rPr>
              <w:t>具有履行合同所必需的设备和专业技术能力</w:t>
            </w:r>
          </w:p>
        </w:tc>
        <w:tc>
          <w:tcPr>
            <w:tcW w:w="4917" w:type="dxa"/>
            <w:vAlign w:val="center"/>
          </w:tcPr>
          <w:p w14:paraId="6ECDD8CB">
            <w:pPr>
              <w:pStyle w:val="95"/>
              <w:jc w:val="both"/>
              <w:rPr>
                <w:rFonts w:hint="eastAsia"/>
              </w:rPr>
            </w:pPr>
            <w:r>
              <w:rPr>
                <w:rFonts w:hint="eastAsia"/>
              </w:rPr>
              <w:t>由供应商提供书面承诺或声明，或提供相应证明材料。</w:t>
            </w:r>
          </w:p>
        </w:tc>
      </w:tr>
      <w:tr w14:paraId="531F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Merge w:val="continue"/>
            <w:vAlign w:val="center"/>
          </w:tcPr>
          <w:p w14:paraId="50CDD94A">
            <w:pPr>
              <w:pStyle w:val="95"/>
              <w:numPr>
                <w:ilvl w:val="0"/>
                <w:numId w:val="16"/>
              </w:numPr>
              <w:rPr>
                <w:rFonts w:hint="eastAsia"/>
              </w:rPr>
            </w:pPr>
          </w:p>
        </w:tc>
        <w:tc>
          <w:tcPr>
            <w:tcW w:w="2739" w:type="dxa"/>
            <w:vAlign w:val="center"/>
          </w:tcPr>
          <w:p w14:paraId="39BF3E6C">
            <w:pPr>
              <w:pStyle w:val="95"/>
              <w:jc w:val="both"/>
              <w:rPr>
                <w:rFonts w:hint="eastAsia"/>
              </w:rPr>
            </w:pPr>
            <w:r>
              <w:rPr>
                <w:rFonts w:hint="eastAsia"/>
              </w:rPr>
              <w:t>有依法缴纳税收和社会保障资金的良好记录</w:t>
            </w:r>
          </w:p>
        </w:tc>
        <w:tc>
          <w:tcPr>
            <w:tcW w:w="4917" w:type="dxa"/>
            <w:vAlign w:val="center"/>
          </w:tcPr>
          <w:p w14:paraId="10CC3634">
            <w:pPr>
              <w:pStyle w:val="95"/>
              <w:jc w:val="both"/>
              <w:rPr>
                <w:rFonts w:hint="eastAsia"/>
              </w:rPr>
            </w:pPr>
            <w:r>
              <w:rPr>
                <w:rFonts w:hint="eastAsia"/>
              </w:rPr>
              <w:t>由投标人对以下内容提供相应证明材料。</w:t>
            </w:r>
          </w:p>
          <w:p w14:paraId="541C90C2">
            <w:pPr>
              <w:pStyle w:val="95"/>
              <w:jc w:val="both"/>
              <w:rPr>
                <w:rFonts w:hint="eastAsia"/>
              </w:rPr>
            </w:pPr>
            <w:r>
              <w:rPr>
                <w:rFonts w:hint="eastAsia"/>
              </w:rPr>
              <w:t>（1）投标人依法缴纳税收：本项目公告发布时间前</w:t>
            </w:r>
            <w:r>
              <w:t>12个月内（至少有</w:t>
            </w:r>
            <w:r>
              <w:rPr>
                <w:rFonts w:hint="eastAsia"/>
              </w:rPr>
              <w:t>6</w:t>
            </w:r>
            <w:r>
              <w:t>个月）缴纳税收的凭据（完税证、缴款书、印花税票、银行代扣（代缴）转账凭证等均可）；</w:t>
            </w:r>
          </w:p>
          <w:p w14:paraId="5831A11C">
            <w:pPr>
              <w:pStyle w:val="95"/>
              <w:jc w:val="both"/>
              <w:rPr>
                <w:rFonts w:hint="eastAsia"/>
              </w:rPr>
            </w:pPr>
            <w:r>
              <w:rPr>
                <w:rFonts w:hint="eastAsia"/>
              </w:rPr>
              <w:t>（2）投标人依法缴纳社会保障资金：本项目公告发布时间前</w:t>
            </w:r>
            <w:r>
              <w:t>12个月内（至少有</w:t>
            </w:r>
            <w:r>
              <w:rPr>
                <w:rFonts w:hint="eastAsia"/>
              </w:rPr>
              <w:t>6</w:t>
            </w:r>
            <w:r>
              <w:t>个月）缴纳社会保险的凭据（专用收据或社会保险交纳清单）；</w:t>
            </w:r>
          </w:p>
          <w:p w14:paraId="69DAC5DF">
            <w:pPr>
              <w:pStyle w:val="95"/>
              <w:jc w:val="both"/>
              <w:rPr>
                <w:rFonts w:hint="eastAsia"/>
              </w:rPr>
            </w:pPr>
            <w:r>
              <w:rPr>
                <w:rFonts w:hint="eastAsia"/>
              </w:rPr>
              <w:t>（3）投标人为其他组织或自然人的，也应满足以上要求；</w:t>
            </w:r>
          </w:p>
          <w:p w14:paraId="4275C097">
            <w:pPr>
              <w:pStyle w:val="95"/>
              <w:jc w:val="both"/>
              <w:rPr>
                <w:rFonts w:hint="eastAsia"/>
              </w:rPr>
            </w:pPr>
            <w:r>
              <w:rPr>
                <w:rFonts w:hint="eastAsia"/>
              </w:rPr>
              <w:t>（4）递交投标文件截止时间的当月成立但因税务机关原因导致其尚未依法缴纳税收的投标人，提供将依法缴纳税收承诺书原件（格式自拟），该承诺书视同税收缴纳凭据；</w:t>
            </w:r>
          </w:p>
          <w:p w14:paraId="2EA3A0C9">
            <w:pPr>
              <w:pStyle w:val="95"/>
              <w:jc w:val="both"/>
              <w:rPr>
                <w:rFonts w:hint="eastAsia"/>
              </w:rPr>
            </w:pPr>
            <w:r>
              <w:rPr>
                <w:rFonts w:hint="eastAsia"/>
              </w:rPr>
              <w:t>（5）递交投标文件截止时间的当月成立但因社会保障资金管理机关原因导致其尚未依法缴纳社会保障资金的投标人，提供将依法缴纳社会保障资金承诺书原件（格式自拟），该承诺书视同社会保险凭据；</w:t>
            </w:r>
          </w:p>
          <w:p w14:paraId="1CE696A1">
            <w:pPr>
              <w:pStyle w:val="95"/>
              <w:jc w:val="both"/>
              <w:rPr>
                <w:rFonts w:hint="eastAsia"/>
              </w:rPr>
            </w:pPr>
            <w:r>
              <w:rPr>
                <w:rFonts w:hint="eastAsia"/>
              </w:rPr>
              <w:t>（6）依法免税或不需要缴纳社会保障资金的投标人，具有相应文件证明其依法免税或不需要交纳社会保障资金。</w:t>
            </w:r>
          </w:p>
        </w:tc>
      </w:tr>
      <w:tr w14:paraId="1526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Merge w:val="continue"/>
            <w:vAlign w:val="center"/>
          </w:tcPr>
          <w:p w14:paraId="36963A19">
            <w:pPr>
              <w:pStyle w:val="95"/>
              <w:numPr>
                <w:ilvl w:val="0"/>
                <w:numId w:val="16"/>
              </w:numPr>
              <w:rPr>
                <w:rFonts w:hint="eastAsia"/>
              </w:rPr>
            </w:pPr>
          </w:p>
        </w:tc>
        <w:tc>
          <w:tcPr>
            <w:tcW w:w="2739" w:type="dxa"/>
            <w:vAlign w:val="center"/>
          </w:tcPr>
          <w:p w14:paraId="0AFDE95A">
            <w:pPr>
              <w:pStyle w:val="95"/>
              <w:jc w:val="both"/>
              <w:rPr>
                <w:rFonts w:hint="eastAsia"/>
              </w:rPr>
            </w:pPr>
            <w:r>
              <w:rPr>
                <w:rFonts w:hint="eastAsia"/>
              </w:rPr>
              <w:t>参加政府采购活动前三年内，在经营活动中没有重大违法记录</w:t>
            </w:r>
          </w:p>
        </w:tc>
        <w:tc>
          <w:tcPr>
            <w:tcW w:w="4917" w:type="dxa"/>
            <w:vAlign w:val="center"/>
          </w:tcPr>
          <w:p w14:paraId="7A8A33D5">
            <w:pPr>
              <w:pStyle w:val="95"/>
              <w:jc w:val="both"/>
              <w:rPr>
                <w:rFonts w:hint="eastAsia"/>
              </w:rPr>
            </w:pPr>
            <w:r>
              <w:rPr>
                <w:rFonts w:hint="eastAsia"/>
              </w:rPr>
              <w:t>由供应商提供书面承诺或声明，或提供相应证明材料。</w:t>
            </w:r>
          </w:p>
        </w:tc>
      </w:tr>
      <w:tr w14:paraId="3276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Align w:val="center"/>
          </w:tcPr>
          <w:p w14:paraId="49CE88C5">
            <w:pPr>
              <w:pStyle w:val="95"/>
              <w:numPr>
                <w:ilvl w:val="0"/>
                <w:numId w:val="16"/>
              </w:numPr>
              <w:rPr>
                <w:rFonts w:hint="eastAsia"/>
              </w:rPr>
            </w:pPr>
          </w:p>
        </w:tc>
        <w:tc>
          <w:tcPr>
            <w:tcW w:w="2739" w:type="dxa"/>
            <w:vAlign w:val="center"/>
          </w:tcPr>
          <w:p w14:paraId="3B96BF00">
            <w:pPr>
              <w:pStyle w:val="95"/>
              <w:jc w:val="both"/>
              <w:rPr>
                <w:rFonts w:hint="eastAsia"/>
              </w:rPr>
            </w:pPr>
            <w:r>
              <w:rPr>
                <w:rFonts w:hint="eastAsia"/>
              </w:rPr>
              <w:t>单位负责人为同一人或者存在直接控股、管理关系的不同投标人，不得参加本项目同一合同项下的政府采购活动</w:t>
            </w:r>
          </w:p>
        </w:tc>
        <w:tc>
          <w:tcPr>
            <w:tcW w:w="4917" w:type="dxa"/>
            <w:vAlign w:val="center"/>
          </w:tcPr>
          <w:p w14:paraId="4C65244B">
            <w:pPr>
              <w:pStyle w:val="95"/>
              <w:jc w:val="both"/>
              <w:rPr>
                <w:rFonts w:hint="eastAsia"/>
              </w:rPr>
            </w:pPr>
            <w:r>
              <w:rPr>
                <w:rFonts w:hint="eastAsia"/>
              </w:rPr>
              <w:t>由投标人在《投标函》中声明</w:t>
            </w:r>
          </w:p>
        </w:tc>
      </w:tr>
      <w:tr w14:paraId="6C49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Align w:val="center"/>
          </w:tcPr>
          <w:p w14:paraId="185717DF">
            <w:pPr>
              <w:pStyle w:val="95"/>
              <w:numPr>
                <w:ilvl w:val="0"/>
                <w:numId w:val="16"/>
              </w:numPr>
              <w:rPr>
                <w:rFonts w:hint="eastAsia"/>
              </w:rPr>
            </w:pPr>
          </w:p>
        </w:tc>
        <w:tc>
          <w:tcPr>
            <w:tcW w:w="2739" w:type="dxa"/>
            <w:vAlign w:val="center"/>
          </w:tcPr>
          <w:p w14:paraId="6D47638A">
            <w:pPr>
              <w:pStyle w:val="95"/>
              <w:jc w:val="both"/>
              <w:rPr>
                <w:rFonts w:hint="eastAsia"/>
              </w:rPr>
            </w:pPr>
            <w:r>
              <w:rPr>
                <w:rFonts w:hint="eastAsia"/>
              </w:rPr>
              <w:t>联合体成员单位负责人为同一人或者存在直接控股、管理关系的不同投标人，不得参加本项目同一合同项下的政府采购活动</w:t>
            </w:r>
          </w:p>
        </w:tc>
        <w:tc>
          <w:tcPr>
            <w:tcW w:w="4917" w:type="dxa"/>
            <w:vAlign w:val="center"/>
          </w:tcPr>
          <w:p w14:paraId="332082F2">
            <w:pPr>
              <w:pStyle w:val="95"/>
              <w:jc w:val="both"/>
              <w:rPr>
                <w:rFonts w:hint="eastAsia"/>
              </w:rPr>
            </w:pPr>
            <w:r>
              <w:rPr>
                <w:rFonts w:hint="eastAsia"/>
              </w:rPr>
              <w:t>由投标人在《投标函》中声明</w:t>
            </w:r>
          </w:p>
        </w:tc>
      </w:tr>
      <w:tr w14:paraId="54D4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Align w:val="center"/>
          </w:tcPr>
          <w:p w14:paraId="726E873E">
            <w:pPr>
              <w:pStyle w:val="95"/>
              <w:numPr>
                <w:ilvl w:val="0"/>
                <w:numId w:val="16"/>
              </w:numPr>
              <w:rPr>
                <w:rFonts w:hint="eastAsia"/>
              </w:rPr>
            </w:pPr>
          </w:p>
        </w:tc>
        <w:tc>
          <w:tcPr>
            <w:tcW w:w="2739" w:type="dxa"/>
            <w:vAlign w:val="center"/>
          </w:tcPr>
          <w:p w14:paraId="39E072C3">
            <w:pPr>
              <w:pStyle w:val="95"/>
              <w:jc w:val="both"/>
              <w:rPr>
                <w:rFonts w:hint="eastAsia"/>
              </w:rPr>
            </w:pPr>
            <w:r>
              <w:rPr>
                <w:rFonts w:hint="eastAsia"/>
              </w:rPr>
              <w:t>为本采购项目提供整体设计、规范编制或者项目管理、监理、检测等服务的，不得再参加本项目的其他招标采购活动。</w:t>
            </w:r>
          </w:p>
        </w:tc>
        <w:tc>
          <w:tcPr>
            <w:tcW w:w="4917" w:type="dxa"/>
            <w:vAlign w:val="center"/>
          </w:tcPr>
          <w:p w14:paraId="5AA17873">
            <w:pPr>
              <w:pStyle w:val="95"/>
              <w:jc w:val="both"/>
              <w:rPr>
                <w:rFonts w:hint="eastAsia"/>
              </w:rPr>
            </w:pPr>
            <w:r>
              <w:rPr>
                <w:rFonts w:hint="eastAsia"/>
              </w:rPr>
              <w:t>由投标人在《投标函》中声明</w:t>
            </w:r>
          </w:p>
        </w:tc>
      </w:tr>
      <w:tr w14:paraId="32C3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Align w:val="center"/>
          </w:tcPr>
          <w:p w14:paraId="4E183EDA">
            <w:pPr>
              <w:pStyle w:val="95"/>
              <w:numPr>
                <w:ilvl w:val="0"/>
                <w:numId w:val="16"/>
              </w:numPr>
              <w:rPr>
                <w:rFonts w:hint="eastAsia"/>
              </w:rPr>
            </w:pPr>
          </w:p>
        </w:tc>
        <w:tc>
          <w:tcPr>
            <w:tcW w:w="2739" w:type="dxa"/>
            <w:vAlign w:val="center"/>
          </w:tcPr>
          <w:p w14:paraId="25F1B56B">
            <w:pPr>
              <w:pStyle w:val="95"/>
              <w:jc w:val="both"/>
              <w:rPr>
                <w:rFonts w:hint="eastAsia"/>
              </w:rPr>
            </w:pPr>
            <w:r>
              <w:rPr>
                <w:rFonts w:hint="eastAsia"/>
              </w:rPr>
              <w:t>未被列入失信被执行人、“重大税收违法失信主体”，未被列入政府采购严重违法失信行为记录名单。</w:t>
            </w:r>
          </w:p>
        </w:tc>
        <w:tc>
          <w:tcPr>
            <w:tcW w:w="4917" w:type="dxa"/>
            <w:vAlign w:val="center"/>
          </w:tcPr>
          <w:p w14:paraId="7AD6E958">
            <w:pPr>
              <w:pStyle w:val="95"/>
              <w:jc w:val="both"/>
              <w:rPr>
                <w:rFonts w:hint="eastAsia"/>
              </w:rPr>
            </w:pPr>
            <w:r>
              <w:t>以采购人和采购代理机构在投标截止日在“信用中国”网站（www.creditchina.gov.cn）及中国政府采购网(www.ccgp.gov.cn)查询</w:t>
            </w:r>
            <w:r>
              <w:rPr>
                <w:rFonts w:hint="eastAsia"/>
              </w:rPr>
              <w:t>的</w:t>
            </w:r>
            <w:r>
              <w:t>投标人</w:t>
            </w:r>
            <w:r>
              <w:rPr>
                <w:rFonts w:hint="eastAsia"/>
              </w:rPr>
              <w:t>参加政府采购活动前三年内的</w:t>
            </w:r>
            <w:r>
              <w:t>结果为准（采购人和采购代理机构对信用信息查询记录和证据截图或下载存档）</w:t>
            </w:r>
            <w:r>
              <w:rPr>
                <w:rFonts w:hint="eastAsia"/>
              </w:rPr>
              <w:t>。</w:t>
            </w:r>
          </w:p>
        </w:tc>
      </w:tr>
      <w:tr w14:paraId="1718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Align w:val="center"/>
          </w:tcPr>
          <w:p w14:paraId="2B3ABD8A">
            <w:pPr>
              <w:pStyle w:val="95"/>
              <w:numPr>
                <w:ilvl w:val="0"/>
                <w:numId w:val="16"/>
              </w:numPr>
              <w:rPr>
                <w:rFonts w:hint="eastAsia"/>
              </w:rPr>
            </w:pPr>
          </w:p>
        </w:tc>
        <w:tc>
          <w:tcPr>
            <w:tcW w:w="2739" w:type="dxa"/>
          </w:tcPr>
          <w:p w14:paraId="0D3BECC9">
            <w:pPr>
              <w:pStyle w:val="95"/>
              <w:jc w:val="both"/>
              <w:rPr>
                <w:rFonts w:hint="eastAsia"/>
              </w:rPr>
            </w:pPr>
            <w:r>
              <w:rPr>
                <w:rFonts w:hint="eastAsia"/>
              </w:rPr>
              <w:t>落实政府采购政策需满足的资格要求</w:t>
            </w:r>
          </w:p>
        </w:tc>
        <w:tc>
          <w:tcPr>
            <w:tcW w:w="4917" w:type="dxa"/>
            <w:vAlign w:val="center"/>
          </w:tcPr>
          <w:p w14:paraId="1E3F360D">
            <w:pPr>
              <w:pStyle w:val="95"/>
              <w:jc w:val="both"/>
              <w:rPr>
                <w:rFonts w:hint="eastAsia"/>
              </w:rPr>
            </w:pPr>
            <w:r>
              <w:rPr>
                <w:rFonts w:hint="eastAsia"/>
              </w:rPr>
              <w:t>支持中小企业发展资格要求：提供《中小企业声明函》，本项目投标人属于监狱企业或者残疾人福利性单位的，同时提供监狱企业证明材料或者《残疾人福利性单位声明函》；</w:t>
            </w:r>
          </w:p>
          <w:p w14:paraId="562362CA">
            <w:pPr>
              <w:pStyle w:val="95"/>
              <w:jc w:val="both"/>
              <w:rPr>
                <w:rFonts w:hint="eastAsia"/>
              </w:rPr>
            </w:pPr>
            <w:r>
              <w:rPr>
                <w:rFonts w:hint="eastAsia"/>
              </w:rPr>
              <w:t>其他政府采购政策需满足的资格要求：落实政府采购强制、优先采购节能产品政策；政府采购优先采购环保产品政策；政府采购促进中小企业发展（监狱企业、残疾人福利性单位视同小微企业）等政策。</w:t>
            </w:r>
          </w:p>
        </w:tc>
      </w:tr>
      <w:tr w14:paraId="5B85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Align w:val="center"/>
          </w:tcPr>
          <w:p w14:paraId="55F0652D">
            <w:pPr>
              <w:pStyle w:val="95"/>
              <w:numPr>
                <w:ilvl w:val="0"/>
                <w:numId w:val="16"/>
              </w:numPr>
              <w:rPr>
                <w:rFonts w:hint="eastAsia"/>
              </w:rPr>
            </w:pPr>
          </w:p>
        </w:tc>
        <w:tc>
          <w:tcPr>
            <w:tcW w:w="2739" w:type="dxa"/>
            <w:vAlign w:val="center"/>
          </w:tcPr>
          <w:p w14:paraId="47C92192">
            <w:pPr>
              <w:pStyle w:val="95"/>
              <w:jc w:val="both"/>
              <w:rPr>
                <w:rFonts w:hint="eastAsia"/>
              </w:rPr>
            </w:pPr>
            <w:r>
              <w:rPr>
                <w:rFonts w:hint="eastAsia"/>
              </w:rPr>
              <w:t>本项目的特定资格要求</w:t>
            </w:r>
          </w:p>
        </w:tc>
        <w:tc>
          <w:tcPr>
            <w:tcW w:w="4917" w:type="dxa"/>
            <w:vAlign w:val="center"/>
          </w:tcPr>
          <w:p w14:paraId="33C6BC91">
            <w:pPr>
              <w:pStyle w:val="95"/>
              <w:jc w:val="both"/>
              <w:rPr>
                <w:rFonts w:hint="eastAsia"/>
              </w:rPr>
            </w:pPr>
            <w:r>
              <w:rPr>
                <w:rFonts w:hint="eastAsia"/>
              </w:rPr>
              <w:t>参与本项目的投标供应商须具备有效期内的《基础电信业务许可证》，需提供证书复印件。</w:t>
            </w:r>
          </w:p>
        </w:tc>
      </w:tr>
    </w:tbl>
    <w:p w14:paraId="53E2EA66">
      <w:pPr>
        <w:rPr>
          <w:rFonts w:hint="eastAsia"/>
          <w:b/>
          <w:bCs/>
        </w:rPr>
      </w:pPr>
      <w:r>
        <w:rPr>
          <w:rFonts w:hint="eastAsia"/>
          <w:b/>
          <w:bCs/>
        </w:rPr>
        <w:t>备注：</w:t>
      </w:r>
    </w:p>
    <w:p w14:paraId="10A16742">
      <w:pPr>
        <w:pStyle w:val="92"/>
        <w:numPr>
          <w:ilvl w:val="0"/>
          <w:numId w:val="17"/>
        </w:numPr>
        <w:ind w:left="0"/>
        <w:rPr>
          <w:rFonts w:hint="eastAsia"/>
        </w:rPr>
      </w:pPr>
      <w:r>
        <w:t>资格证明文件应为原件的扫描件或复印件，投标文件中须编入清晰的扫描件或复印件。所有证明材料须清晰可辨认</w:t>
      </w:r>
      <w:r>
        <w:rPr>
          <w:rFonts w:hint="eastAsia"/>
        </w:rPr>
        <w:t>且加盖公章</w:t>
      </w:r>
      <w:r>
        <w:t>，如因证明材料模糊无法辨认，缺页、漏页</w:t>
      </w:r>
      <w:r>
        <w:rPr>
          <w:rFonts w:hint="eastAsia"/>
        </w:rPr>
        <w:t>或未加盖公章</w:t>
      </w:r>
      <w:r>
        <w:t>导致无法进行评审认定的责任由投标人自负。</w:t>
      </w:r>
    </w:p>
    <w:p w14:paraId="7317B4DF">
      <w:pPr>
        <w:pStyle w:val="92"/>
        <w:numPr>
          <w:ilvl w:val="0"/>
          <w:numId w:val="17"/>
        </w:numPr>
        <w:ind w:left="0"/>
        <w:rPr>
          <w:rFonts w:hint="eastAsia"/>
        </w:rPr>
      </w:pPr>
      <w:r>
        <w:rPr>
          <w:rFonts w:hint="eastAsia"/>
          <w:lang w:val="zh-CN"/>
        </w:rPr>
        <w:t>信用信息核</w:t>
      </w:r>
      <w:r>
        <w:rPr>
          <w:rFonts w:hint="eastAsia"/>
        </w:rPr>
        <w:t>查</w:t>
      </w:r>
    </w:p>
    <w:p w14:paraId="2F2541CD">
      <w:pPr>
        <w:pStyle w:val="91"/>
        <w:wordWrap/>
        <w:rPr>
          <w:rFonts w:hint="eastAsia"/>
        </w:rPr>
      </w:pPr>
      <w:r>
        <w:rPr>
          <w:rFonts w:hint="eastAsia"/>
        </w:rPr>
        <w:t>2</w:t>
      </w:r>
      <w:r>
        <w:t>.1</w:t>
      </w:r>
      <w:r>
        <w:rPr>
          <w:rFonts w:hint="eastAsia"/>
        </w:rPr>
        <w:t>资格审查当日应当核查投标人信用记录，投标人被列入失信被执行人、重大税收违法案件当事人名单、政府采购严重违法失信行为记录名单的，采购代理机构拒绝其参与政府采购活动。</w:t>
      </w:r>
    </w:p>
    <w:p w14:paraId="46EF129F">
      <w:pPr>
        <w:pStyle w:val="91"/>
        <w:wordWrap/>
        <w:rPr>
          <w:rFonts w:hint="eastAsia"/>
        </w:rPr>
      </w:pPr>
      <w:r>
        <w:rPr>
          <w:rFonts w:hint="eastAsia"/>
        </w:rPr>
        <w:t>2</w:t>
      </w:r>
      <w:r>
        <w:t>.2</w:t>
      </w:r>
      <w:r>
        <w:rPr>
          <w:rFonts w:hint="eastAsia"/>
        </w:rPr>
        <w:t>以联合体形式投标的，应当核查联合体所有成员和信用记录，联合体成员存在不良信用记录的，视同联合体存在不良信用信息。</w:t>
      </w:r>
    </w:p>
    <w:p w14:paraId="350BC0C8">
      <w:pPr>
        <w:pStyle w:val="92"/>
        <w:numPr>
          <w:ilvl w:val="0"/>
          <w:numId w:val="17"/>
        </w:numPr>
        <w:ind w:left="0"/>
        <w:rPr>
          <w:rFonts w:hint="eastAsia"/>
        </w:rPr>
      </w:pPr>
      <w:r>
        <w:t>对于投标文件中有任意一条不满足上表要求的将导致其</w:t>
      </w:r>
      <w:r>
        <w:rPr>
          <w:b/>
          <w:bCs/>
        </w:rPr>
        <w:t>投标无效</w:t>
      </w:r>
      <w:r>
        <w:t>，不进入下一项评审。</w:t>
      </w:r>
      <w:bookmarkEnd w:id="391"/>
      <w:bookmarkEnd w:id="392"/>
      <w:bookmarkEnd w:id="393"/>
      <w:bookmarkEnd w:id="394"/>
      <w:bookmarkEnd w:id="395"/>
      <w:bookmarkEnd w:id="396"/>
      <w:bookmarkEnd w:id="397"/>
      <w:bookmarkEnd w:id="398"/>
    </w:p>
    <w:p w14:paraId="6AFFD390">
      <w:pPr>
        <w:pStyle w:val="95"/>
        <w:rPr>
          <w:rFonts w:hint="eastAsia"/>
        </w:rPr>
      </w:pPr>
      <w:r>
        <w:br w:type="page"/>
      </w:r>
    </w:p>
    <w:p w14:paraId="76874679">
      <w:pPr>
        <w:pStyle w:val="3"/>
        <w:spacing w:before="0" w:after="0"/>
        <w:ind w:hanging="420"/>
        <w:rPr>
          <w:rFonts w:hint="eastAsia"/>
        </w:rPr>
      </w:pPr>
      <w:bookmarkStart w:id="400" w:name="_Toc520"/>
      <w:r>
        <w:rPr>
          <w:rFonts w:hint="eastAsia"/>
        </w:rPr>
        <w:t>第五章 评标办法</w:t>
      </w:r>
      <w:bookmarkEnd w:id="399"/>
      <w:r>
        <w:rPr>
          <w:rFonts w:hint="eastAsia"/>
        </w:rPr>
        <w:t>及标准</w:t>
      </w:r>
      <w:bookmarkEnd w:id="400"/>
    </w:p>
    <w:p w14:paraId="23C3E855">
      <w:pPr>
        <w:pStyle w:val="91"/>
        <w:wordWrap/>
        <w:rPr>
          <w:rFonts w:hint="eastAsia"/>
        </w:rPr>
      </w:pPr>
      <w:r>
        <w:rPr>
          <w:rFonts w:hint="eastAsia"/>
        </w:rPr>
        <w:t>根据《中华人民共和国政府采购法》及其实施条例、《政府采购货物和服务招标投标管理办法》相关法律法规确定以下评标办法及标准。</w:t>
      </w:r>
    </w:p>
    <w:p w14:paraId="4841FC2D">
      <w:pPr>
        <w:pStyle w:val="4"/>
        <w:numPr>
          <w:ilvl w:val="0"/>
          <w:numId w:val="18"/>
        </w:numPr>
        <w:spacing w:before="0" w:after="0"/>
        <w:ind w:left="0"/>
        <w:rPr>
          <w:rFonts w:hint="eastAsia"/>
          <w:lang w:val="zh-CN"/>
        </w:rPr>
      </w:pPr>
      <w:bookmarkStart w:id="401" w:name="_Toc28513"/>
      <w:bookmarkStart w:id="402" w:name="_Toc109900322"/>
      <w:bookmarkStart w:id="403" w:name="_Toc155185905"/>
      <w:bookmarkStart w:id="404" w:name="_Toc494561962"/>
      <w:bookmarkStart w:id="405" w:name="_Toc272247709"/>
      <w:bookmarkStart w:id="406" w:name="_Toc140132826"/>
      <w:bookmarkStart w:id="407" w:name="_Toc109899903"/>
      <w:bookmarkStart w:id="408" w:name="_Toc109899484"/>
      <w:bookmarkStart w:id="409" w:name="_Toc61280402"/>
      <w:bookmarkStart w:id="410" w:name="_Toc278891606"/>
      <w:bookmarkStart w:id="411" w:name="_Toc511894518"/>
      <w:r>
        <w:rPr>
          <w:rFonts w:hint="eastAsia"/>
          <w:lang w:val="zh-CN"/>
        </w:rPr>
        <w:t>评标办法前附表</w:t>
      </w:r>
      <w:bookmarkEnd w:id="401"/>
    </w:p>
    <w:p w14:paraId="0DDEE7D5">
      <w:pPr>
        <w:pStyle w:val="91"/>
        <w:wordWrap/>
        <w:rPr>
          <w:rFonts w:hint="eastAsia"/>
        </w:rPr>
      </w:pPr>
      <w:r>
        <w:rPr>
          <w:rFonts w:hint="eastAsia"/>
        </w:rPr>
        <w:t>下面所列资料是对评标方法和评标程序的具体补充和说明。如有矛盾，应以本表为准。</w:t>
      </w:r>
    </w:p>
    <w:tbl>
      <w:tblPr>
        <w:tblStyle w:val="81"/>
        <w:tblW w:w="8531"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0"/>
        <w:gridCol w:w="5841"/>
      </w:tblGrid>
      <w:tr w14:paraId="63F426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vAlign w:val="center"/>
          </w:tcPr>
          <w:p w14:paraId="5AE4037E">
            <w:pPr>
              <w:pStyle w:val="95"/>
              <w:jc w:val="center"/>
              <w:rPr>
                <w:rFonts w:hint="eastAsia"/>
                <w:b/>
                <w:bCs/>
              </w:rPr>
            </w:pPr>
            <w:r>
              <w:rPr>
                <w:rFonts w:hint="eastAsia"/>
                <w:b/>
                <w:bCs/>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vAlign w:val="center"/>
          </w:tcPr>
          <w:p w14:paraId="2CB84113">
            <w:pPr>
              <w:pStyle w:val="95"/>
              <w:jc w:val="center"/>
              <w:rPr>
                <w:rFonts w:hint="eastAsia"/>
                <w:b/>
                <w:bCs/>
              </w:rPr>
            </w:pPr>
            <w:r>
              <w:rPr>
                <w:rFonts w:hint="eastAsia"/>
                <w:b/>
                <w:bCs/>
              </w:rPr>
              <w:t>条款名称</w:t>
            </w:r>
          </w:p>
        </w:tc>
        <w:tc>
          <w:tcPr>
            <w:tcW w:w="5841" w:type="dxa"/>
            <w:tcBorders>
              <w:top w:val="single" w:color="auto" w:sz="4" w:space="0"/>
              <w:left w:val="single" w:color="auto" w:sz="4" w:space="0"/>
              <w:bottom w:val="single" w:color="auto" w:sz="4" w:space="0"/>
              <w:right w:val="single" w:color="auto" w:sz="4" w:space="0"/>
            </w:tcBorders>
            <w:shd w:val="clear" w:color="auto" w:fill="D8D8D8"/>
            <w:vAlign w:val="center"/>
          </w:tcPr>
          <w:p w14:paraId="5ABFB1C4">
            <w:pPr>
              <w:pStyle w:val="95"/>
              <w:jc w:val="center"/>
              <w:rPr>
                <w:rFonts w:hint="eastAsia"/>
                <w:b/>
                <w:bCs/>
              </w:rPr>
            </w:pPr>
            <w:r>
              <w:rPr>
                <w:rFonts w:hint="eastAsia"/>
                <w:b/>
                <w:bCs/>
              </w:rPr>
              <w:t>内  容</w:t>
            </w:r>
          </w:p>
        </w:tc>
      </w:tr>
      <w:tr w14:paraId="13C287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tcBorders>
            <w:vAlign w:val="center"/>
          </w:tcPr>
          <w:p w14:paraId="062A9EF1">
            <w:pPr>
              <w:pStyle w:val="95"/>
              <w:jc w:val="center"/>
              <w:rPr>
                <w:rFonts w:hint="eastAsia"/>
              </w:rPr>
            </w:pPr>
            <w:r>
              <w:t>7.1</w:t>
            </w:r>
          </w:p>
        </w:tc>
        <w:tc>
          <w:tcPr>
            <w:tcW w:w="1720" w:type="dxa"/>
            <w:tcBorders>
              <w:top w:val="single" w:color="auto" w:sz="4" w:space="0"/>
            </w:tcBorders>
            <w:vAlign w:val="center"/>
          </w:tcPr>
          <w:p w14:paraId="1AC028E9">
            <w:pPr>
              <w:pStyle w:val="95"/>
              <w:rPr>
                <w:rFonts w:hint="eastAsia"/>
              </w:rPr>
            </w:pPr>
            <w:r>
              <w:rPr>
                <w:rFonts w:hint="eastAsia"/>
              </w:rPr>
              <w:t>报价</w:t>
            </w:r>
            <w:r>
              <w:t>修正</w:t>
            </w:r>
            <w:r>
              <w:rPr>
                <w:rFonts w:hint="eastAsia"/>
              </w:rPr>
              <w:t>规定</w:t>
            </w:r>
          </w:p>
        </w:tc>
        <w:tc>
          <w:tcPr>
            <w:tcW w:w="5841" w:type="dxa"/>
            <w:tcBorders>
              <w:top w:val="single" w:color="auto" w:sz="4" w:space="0"/>
            </w:tcBorders>
            <w:vAlign w:val="center"/>
          </w:tcPr>
          <w:p w14:paraId="3CCF477A">
            <w:pPr>
              <w:pStyle w:val="95"/>
              <w:rPr>
                <w:rFonts w:hint="eastAsia"/>
              </w:rPr>
            </w:pPr>
            <w:r>
              <w:rPr>
                <w:rFonts w:hint="eastAsia"/>
              </w:rPr>
              <w:t>（1）</w:t>
            </w:r>
            <w:r>
              <w:t>投标文件中开标一览表内容与投标文件中相应内容不一致的，以开标一览表为准</w:t>
            </w:r>
            <w:r>
              <w:rPr>
                <w:rFonts w:hint="eastAsia"/>
              </w:rPr>
              <w:t>；</w:t>
            </w:r>
          </w:p>
          <w:p w14:paraId="2D2021C9">
            <w:pPr>
              <w:pStyle w:val="95"/>
              <w:rPr>
                <w:rFonts w:hint="eastAsia"/>
              </w:rPr>
            </w:pPr>
            <w:r>
              <w:rPr>
                <w:rFonts w:hint="eastAsia"/>
              </w:rPr>
              <w:t>（2）</w:t>
            </w:r>
            <w:r>
              <w:t>大写金额和小写金额不一致的，以大写金额为准</w:t>
            </w:r>
            <w:r>
              <w:rPr>
                <w:rFonts w:hint="eastAsia"/>
              </w:rPr>
              <w:t>；</w:t>
            </w:r>
          </w:p>
          <w:p w14:paraId="61ADCC2E">
            <w:pPr>
              <w:pStyle w:val="95"/>
              <w:rPr>
                <w:rFonts w:hint="eastAsia"/>
              </w:rPr>
            </w:pPr>
            <w:r>
              <w:rPr>
                <w:rFonts w:hint="eastAsia"/>
              </w:rPr>
              <w:t>（3）</w:t>
            </w:r>
            <w:r>
              <w:t>单价金额小数点或百分比有明显错位的，以开标一览表的总价为准，并修改单价</w:t>
            </w:r>
            <w:r>
              <w:rPr>
                <w:rFonts w:hint="eastAsia"/>
              </w:rPr>
              <w:t>；</w:t>
            </w:r>
          </w:p>
          <w:p w14:paraId="051AF052">
            <w:pPr>
              <w:pStyle w:val="95"/>
              <w:rPr>
                <w:rFonts w:hint="eastAsia"/>
              </w:rPr>
            </w:pPr>
            <w:r>
              <w:rPr>
                <w:rFonts w:hint="eastAsia"/>
              </w:rPr>
              <w:t>（4）</w:t>
            </w:r>
            <w:r>
              <w:t>总价金额与按单价汇总金额不一致的，以单价金额计算结果为准</w:t>
            </w:r>
            <w:r>
              <w:rPr>
                <w:rFonts w:hint="eastAsia"/>
              </w:rPr>
              <w:t>；</w:t>
            </w:r>
          </w:p>
          <w:p w14:paraId="142C0FE1">
            <w:pPr>
              <w:pStyle w:val="95"/>
              <w:rPr>
                <w:rFonts w:hint="eastAsia"/>
              </w:rPr>
            </w:pPr>
            <w:r>
              <w:rPr>
                <w:rFonts w:hint="eastAsia"/>
              </w:rPr>
              <w:t>（5）</w:t>
            </w:r>
            <w:r>
              <w:t>同时出现两种以上不一致的，按照前款规定的顺序修正</w:t>
            </w:r>
            <w:r>
              <w:rPr>
                <w:rFonts w:hint="eastAsia"/>
              </w:rPr>
              <w:t>。</w:t>
            </w:r>
          </w:p>
        </w:tc>
      </w:tr>
      <w:tr w14:paraId="311212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C5D4635">
            <w:pPr>
              <w:pStyle w:val="95"/>
              <w:jc w:val="center"/>
              <w:rPr>
                <w:rFonts w:hint="eastAsia"/>
              </w:rPr>
            </w:pPr>
            <w:r>
              <w:rPr>
                <w:rFonts w:hint="eastAsia"/>
              </w:rPr>
              <w:t>8</w:t>
            </w:r>
            <w:r>
              <w:t>.2</w:t>
            </w:r>
          </w:p>
        </w:tc>
        <w:tc>
          <w:tcPr>
            <w:tcW w:w="1720" w:type="dxa"/>
            <w:vAlign w:val="center"/>
          </w:tcPr>
          <w:p w14:paraId="7C559F56">
            <w:pPr>
              <w:pStyle w:val="95"/>
              <w:rPr>
                <w:rFonts w:hint="eastAsia"/>
              </w:rPr>
            </w:pPr>
            <w:r>
              <w:rPr>
                <w:rFonts w:hint="eastAsia"/>
              </w:rPr>
              <w:t>评标方法</w:t>
            </w:r>
          </w:p>
        </w:tc>
        <w:tc>
          <w:tcPr>
            <w:tcW w:w="5841" w:type="dxa"/>
            <w:vAlign w:val="center"/>
          </w:tcPr>
          <w:p w14:paraId="40D8BE07">
            <w:pPr>
              <w:pStyle w:val="95"/>
              <w:rPr>
                <w:rFonts w:hint="eastAsia"/>
              </w:rPr>
            </w:pPr>
            <w:r>
              <w:rPr>
                <w:rFonts w:hint="eastAsia"/>
              </w:rPr>
              <w:t>综合评分法</w:t>
            </w:r>
          </w:p>
        </w:tc>
      </w:tr>
      <w:tr w14:paraId="20665C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219C143">
            <w:pPr>
              <w:pStyle w:val="95"/>
              <w:jc w:val="center"/>
              <w:rPr>
                <w:rFonts w:hint="eastAsia"/>
              </w:rPr>
            </w:pPr>
            <w:r>
              <w:rPr>
                <w:rFonts w:hint="eastAsia"/>
              </w:rPr>
              <w:t>1</w:t>
            </w:r>
            <w:r>
              <w:t>2.1</w:t>
            </w:r>
          </w:p>
        </w:tc>
        <w:tc>
          <w:tcPr>
            <w:tcW w:w="1720" w:type="dxa"/>
            <w:vAlign w:val="center"/>
          </w:tcPr>
          <w:p w14:paraId="016F5DF3">
            <w:pPr>
              <w:pStyle w:val="95"/>
              <w:rPr>
                <w:rFonts w:hint="eastAsia"/>
              </w:rPr>
            </w:pPr>
            <w:r>
              <w:rPr>
                <w:rFonts w:hint="eastAsia"/>
              </w:rPr>
              <w:t>相同品牌中标候选人推荐方式</w:t>
            </w:r>
          </w:p>
        </w:tc>
        <w:tc>
          <w:tcPr>
            <w:tcW w:w="5841" w:type="dxa"/>
            <w:vAlign w:val="center"/>
          </w:tcPr>
          <w:p w14:paraId="0D047BC5">
            <w:pPr>
              <w:pStyle w:val="95"/>
              <w:rPr>
                <w:rFonts w:hint="eastAsia"/>
              </w:rPr>
            </w:pPr>
            <w:r>
              <w:rPr>
                <w:rFonts w:hint="eastAsia"/>
              </w:rPr>
              <w:sym w:font="Wingdings" w:char="00A8"/>
            </w:r>
            <w:r>
              <w:rPr>
                <w:rFonts w:hint="eastAsia"/>
              </w:rPr>
              <w:t>得分最高的同品牌投标人获得中标候选人推荐资格；评审得分相同的，由采购人确定或者采购人委托评标委员会以</w:t>
            </w:r>
            <w:r>
              <w:rPr>
                <w:rFonts w:hint="eastAsia"/>
                <w:u w:val="single"/>
              </w:rPr>
              <w:t xml:space="preserve"> </w:t>
            </w:r>
            <w:r>
              <w:rPr>
                <w:u w:val="single"/>
              </w:rPr>
              <w:t xml:space="preserve">   </w:t>
            </w:r>
            <w:r>
              <w:rPr>
                <w:rFonts w:hint="eastAsia"/>
                <w:u w:val="single"/>
              </w:rPr>
              <w:t>（如投票等）</w:t>
            </w:r>
            <w:r>
              <w:rPr>
                <w:rFonts w:hint="eastAsia"/>
              </w:rPr>
              <w:t>方式确定一家投标人获得中标人推荐资格，其它同品牌投标人不作为中标候选人。</w:t>
            </w:r>
          </w:p>
          <w:p w14:paraId="080C15CA">
            <w:pPr>
              <w:pStyle w:val="95"/>
              <w:rPr>
                <w:rFonts w:hint="eastAsia"/>
              </w:rPr>
            </w:pPr>
            <w:r>
              <w:rPr>
                <w:rFonts w:hint="eastAsia"/>
              </w:rPr>
              <w:sym w:font="Wingdings" w:char="00FE"/>
            </w:r>
            <w:r>
              <w:rPr>
                <w:rFonts w:hint="eastAsia"/>
              </w:rPr>
              <w:t>报价最低的同品牌投标人获得中标候选人推荐资格；报价相同的，由采购人确定或者采购人委托评标委员会以投票方式确定一家投标人获得中标人推荐资格，其它</w:t>
            </w:r>
            <w:r>
              <w:rPr>
                <w:rFonts w:hint="eastAsia"/>
                <w:b/>
                <w:bCs/>
              </w:rPr>
              <w:t>投标无效</w:t>
            </w:r>
            <w:r>
              <w:rPr>
                <w:rFonts w:hint="eastAsia"/>
              </w:rPr>
              <w:t>。</w:t>
            </w:r>
          </w:p>
        </w:tc>
      </w:tr>
      <w:tr w14:paraId="2D98A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6EA319B">
            <w:pPr>
              <w:pStyle w:val="95"/>
              <w:jc w:val="center"/>
              <w:rPr>
                <w:rFonts w:hint="eastAsia"/>
              </w:rPr>
            </w:pPr>
            <w:r>
              <w:rPr>
                <w:rFonts w:hint="eastAsia"/>
              </w:rPr>
              <w:t>1</w:t>
            </w:r>
            <w:r>
              <w:t>3</w:t>
            </w:r>
          </w:p>
        </w:tc>
        <w:tc>
          <w:tcPr>
            <w:tcW w:w="1720" w:type="dxa"/>
            <w:vAlign w:val="center"/>
          </w:tcPr>
          <w:p w14:paraId="07F65A3C">
            <w:pPr>
              <w:pStyle w:val="95"/>
              <w:rPr>
                <w:rFonts w:hint="eastAsia"/>
              </w:rPr>
            </w:pPr>
            <w:r>
              <w:rPr>
                <w:rFonts w:hint="eastAsia"/>
              </w:rPr>
              <w:t>中标候选人排序方式</w:t>
            </w:r>
          </w:p>
        </w:tc>
        <w:tc>
          <w:tcPr>
            <w:tcW w:w="5841" w:type="dxa"/>
            <w:vAlign w:val="center"/>
          </w:tcPr>
          <w:p w14:paraId="536D00EF">
            <w:pPr>
              <w:pStyle w:val="95"/>
              <w:rPr>
                <w:rFonts w:hint="eastAsia"/>
              </w:rPr>
            </w:pPr>
            <w:r>
              <w:rPr>
                <w:rFonts w:hint="eastAsia"/>
              </w:rPr>
              <w:sym w:font="Wingdings" w:char="00FE"/>
            </w:r>
            <w:r>
              <w:t>评标结果</w:t>
            </w:r>
            <w:r>
              <w:rPr>
                <w:rFonts w:hint="eastAsia"/>
              </w:rPr>
              <w:t>排序</w:t>
            </w:r>
            <w:r>
              <w:t>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7FAF2B">
            <w:pPr>
              <w:pStyle w:val="95"/>
              <w:rPr>
                <w:rFonts w:hint="eastAsia"/>
              </w:rPr>
            </w:pPr>
            <w:r>
              <w:rPr>
                <w:rFonts w:hint="eastAsia"/>
              </w:rPr>
              <w:sym w:font="Wingdings" w:char="00A8"/>
            </w:r>
            <w:r>
              <w:t>评标结果按照投标报价（因落实政府采购政策进行价格扣除的，以扣除后的价格计算）由低到高顺序排列。投标报价相同的并列。投标文件满足招标文件全部实质性要求且投标报价最低的投标人为排名第一的中标候选人。</w:t>
            </w:r>
          </w:p>
        </w:tc>
      </w:tr>
    </w:tbl>
    <w:p w14:paraId="5D4368A0">
      <w:pPr>
        <w:rPr>
          <w:rFonts w:hint="eastAsia"/>
          <w:b/>
          <w:bCs/>
        </w:rPr>
      </w:pPr>
    </w:p>
    <w:p w14:paraId="65832C88">
      <w:pPr>
        <w:pStyle w:val="4"/>
        <w:numPr>
          <w:ilvl w:val="0"/>
          <w:numId w:val="18"/>
        </w:numPr>
        <w:spacing w:before="0" w:after="0"/>
        <w:ind w:left="0"/>
        <w:rPr>
          <w:rFonts w:hint="eastAsia"/>
          <w:lang w:val="zh-CN"/>
        </w:rPr>
      </w:pPr>
      <w:bookmarkStart w:id="412" w:name="_Toc7159"/>
      <w:r>
        <w:rPr>
          <w:rFonts w:hint="eastAsia"/>
          <w:lang w:val="zh-CN"/>
        </w:rPr>
        <w:t>评标程序</w:t>
      </w:r>
      <w:bookmarkEnd w:id="402"/>
      <w:bookmarkEnd w:id="403"/>
      <w:bookmarkEnd w:id="404"/>
      <w:bookmarkEnd w:id="405"/>
      <w:bookmarkEnd w:id="406"/>
      <w:bookmarkEnd w:id="407"/>
      <w:bookmarkEnd w:id="408"/>
      <w:bookmarkEnd w:id="409"/>
      <w:bookmarkEnd w:id="410"/>
      <w:bookmarkEnd w:id="411"/>
      <w:bookmarkEnd w:id="412"/>
    </w:p>
    <w:p w14:paraId="0E0F7D2C">
      <w:pPr>
        <w:pStyle w:val="5"/>
        <w:numPr>
          <w:ilvl w:val="0"/>
          <w:numId w:val="19"/>
        </w:numPr>
        <w:spacing w:before="0" w:after="0"/>
        <w:ind w:left="0"/>
        <w:rPr>
          <w:rFonts w:hint="eastAsia"/>
          <w:lang w:val="zh-CN"/>
        </w:rPr>
      </w:pPr>
      <w:bookmarkStart w:id="413" w:name="_Toc8283"/>
      <w:bookmarkStart w:id="414" w:name="_Toc29826"/>
      <w:r>
        <w:rPr>
          <w:rFonts w:hint="eastAsia"/>
          <w:lang w:val="zh-CN"/>
        </w:rPr>
        <w:t>符合性审查</w:t>
      </w:r>
      <w:bookmarkEnd w:id="413"/>
      <w:bookmarkEnd w:id="414"/>
    </w:p>
    <w:p w14:paraId="29CE7469">
      <w:pPr>
        <w:ind w:firstLine="470" w:firstLineChars="196"/>
        <w:rPr>
          <w:rFonts w:hint="eastAsia"/>
          <w:lang w:val="zh-CN"/>
        </w:rPr>
      </w:pPr>
      <w:r>
        <w:rPr>
          <w:rFonts w:hint="eastAsia"/>
        </w:rPr>
        <w:t>1.</w:t>
      </w:r>
      <w:r>
        <w:rPr>
          <w:rFonts w:hint="eastAsia"/>
          <w:lang w:val="zh-CN"/>
        </w:rPr>
        <w:t>评标委员会应当按照本章“三、评标标准”中“（一）符合性审查”的内容对通过资格审查的投标人的投标文件进行符合性审查，以确定其是否满足招标文件实质性要求。不满足招标文件实质性要求的按照</w:t>
      </w:r>
      <w:r>
        <w:rPr>
          <w:rFonts w:hint="eastAsia"/>
          <w:b/>
          <w:bCs/>
          <w:lang w:val="zh-CN"/>
        </w:rPr>
        <w:t>无效投标处理</w:t>
      </w:r>
      <w:r>
        <w:rPr>
          <w:rFonts w:hint="eastAsia"/>
          <w:lang w:val="zh-CN"/>
        </w:rPr>
        <w:t>。</w:t>
      </w:r>
    </w:p>
    <w:p w14:paraId="1F7DE64D">
      <w:pPr>
        <w:ind w:firstLine="472" w:firstLineChars="196"/>
        <w:rPr>
          <w:rFonts w:hint="eastAsia"/>
          <w:b/>
          <w:bCs/>
          <w:lang w:val="zh-CN"/>
        </w:rPr>
      </w:pPr>
      <w:bookmarkStart w:id="415" w:name="_Hlk161614521"/>
      <w:r>
        <w:rPr>
          <w:rFonts w:hint="eastAsia"/>
          <w:b/>
          <w:bCs/>
        </w:rPr>
        <w:t>2.同品牌检查：</w:t>
      </w:r>
    </w:p>
    <w:p w14:paraId="3F2AD1CF">
      <w:pPr>
        <w:pStyle w:val="91"/>
        <w:wordWrap/>
        <w:rPr>
          <w:rFonts w:hint="eastAsia"/>
        </w:rPr>
      </w:pPr>
      <w:r>
        <w:rPr>
          <w:rFonts w:hint="eastAsia"/>
        </w:rPr>
        <w:t>2</w:t>
      </w:r>
      <w:r>
        <w:t>.1</w:t>
      </w:r>
      <w:r>
        <w:rPr>
          <w:rFonts w:hint="eastAsia"/>
        </w:rPr>
        <w:t>单一产品采购（或非单一产品采购中的核心产品），</w:t>
      </w:r>
      <w:r>
        <w:t>提供相同品牌产品且通过资格审查、</w:t>
      </w:r>
      <w:r>
        <w:rPr>
          <w:rFonts w:hint="eastAsia"/>
        </w:rPr>
        <w:t>符合性审查</w:t>
      </w:r>
      <w:r>
        <w:t>的不同投标人参加同一合同项下投标的，按一家投标人计算。</w:t>
      </w:r>
    </w:p>
    <w:p w14:paraId="15EFE867">
      <w:pPr>
        <w:pStyle w:val="91"/>
        <w:wordWrap/>
        <w:rPr>
          <w:rFonts w:hint="eastAsia"/>
        </w:rPr>
      </w:pPr>
      <w:r>
        <w:rPr>
          <w:rFonts w:hint="eastAsia"/>
        </w:rPr>
        <w:t>2</w:t>
      </w:r>
      <w:r>
        <w:t>.2</w:t>
      </w:r>
      <w:r>
        <w:rPr>
          <w:rFonts w:hint="eastAsia"/>
        </w:rPr>
        <w:t>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14:paraId="465C842B">
      <w:pPr>
        <w:pStyle w:val="91"/>
        <w:wordWrap/>
        <w:rPr>
          <w:rFonts w:hint="eastAsia"/>
        </w:rPr>
      </w:pPr>
      <w:r>
        <w:rPr>
          <w:rFonts w:hint="eastAsia"/>
        </w:rPr>
        <w:t>2</w:t>
      </w:r>
      <w:r>
        <w:t>.3</w:t>
      </w:r>
      <w:r>
        <w:rPr>
          <w:rFonts w:hint="eastAsia"/>
        </w:rPr>
        <w:t>有效投标品牌不足</w:t>
      </w:r>
      <w:r>
        <w:t>3</w:t>
      </w:r>
      <w:r>
        <w:rPr>
          <w:rFonts w:hint="eastAsia"/>
        </w:rPr>
        <w:t>家的应按</w:t>
      </w:r>
      <w:r>
        <w:rPr>
          <w:rFonts w:hint="eastAsia"/>
          <w:b/>
          <w:bCs/>
        </w:rPr>
        <w:t>废标</w:t>
      </w:r>
      <w:r>
        <w:rPr>
          <w:rFonts w:hint="eastAsia"/>
        </w:rPr>
        <w:t>处理。</w:t>
      </w:r>
    </w:p>
    <w:bookmarkEnd w:id="415"/>
    <w:p w14:paraId="76F6FACC">
      <w:pPr>
        <w:pStyle w:val="5"/>
        <w:numPr>
          <w:ilvl w:val="0"/>
          <w:numId w:val="19"/>
        </w:numPr>
        <w:spacing w:before="0" w:after="0"/>
        <w:ind w:left="0"/>
        <w:rPr>
          <w:rFonts w:hint="eastAsia"/>
          <w:lang w:val="zh-CN"/>
        </w:rPr>
      </w:pPr>
      <w:bookmarkStart w:id="416" w:name="_Toc102116048"/>
      <w:bookmarkStart w:id="417" w:name="_Toc155185907"/>
      <w:bookmarkStart w:id="418" w:name="_Toc102056244"/>
      <w:bookmarkStart w:id="419" w:name="_Toc102114946"/>
      <w:bookmarkStart w:id="420" w:name="_Toc102119879"/>
      <w:bookmarkStart w:id="421" w:name="_Toc102057744"/>
      <w:bookmarkStart w:id="422" w:name="_Toc102116178"/>
      <w:bookmarkStart w:id="423" w:name="_Toc29689"/>
      <w:bookmarkStart w:id="424" w:name="_Toc23404"/>
      <w:bookmarkStart w:id="425" w:name="_Toc492403836"/>
      <w:bookmarkStart w:id="426" w:name="_Toc27945260"/>
      <w:bookmarkStart w:id="427" w:name="_Toc493702305"/>
      <w:r>
        <w:rPr>
          <w:rFonts w:hint="eastAsia"/>
          <w:lang w:val="zh-CN"/>
        </w:rPr>
        <w:t>投标文件澄清</w:t>
      </w:r>
      <w:bookmarkEnd w:id="416"/>
      <w:bookmarkEnd w:id="417"/>
      <w:bookmarkEnd w:id="418"/>
      <w:bookmarkEnd w:id="419"/>
      <w:bookmarkEnd w:id="420"/>
      <w:bookmarkEnd w:id="421"/>
      <w:bookmarkEnd w:id="422"/>
      <w:r>
        <w:rPr>
          <w:rFonts w:hint="eastAsia"/>
        </w:rPr>
        <w:t>及修正</w:t>
      </w:r>
      <w:bookmarkEnd w:id="423"/>
      <w:bookmarkEnd w:id="424"/>
    </w:p>
    <w:p w14:paraId="4A7E598A">
      <w:pPr>
        <w:pStyle w:val="91"/>
        <w:wordWrap/>
        <w:rPr>
          <w:rFonts w:hint="eastAsia"/>
        </w:rPr>
      </w:pPr>
      <w:r>
        <w:t>3.</w:t>
      </w:r>
      <w:r>
        <w:rPr>
          <w:rFonts w:hint="eastAsia"/>
        </w:rPr>
        <w:t>评标期间，</w:t>
      </w:r>
      <w:r>
        <w:t>对于投标文件中含义不明确、同类问题表述不一致或者有明显文字和计算错误的内容，评标委员会</w:t>
      </w:r>
      <w:r>
        <w:rPr>
          <w:rFonts w:hint="eastAsia"/>
        </w:rPr>
        <w:t>应当在交易系统中以书面的形式</w:t>
      </w:r>
      <w:r>
        <w:t>要求投标人</w:t>
      </w:r>
      <w:r>
        <w:rPr>
          <w:rFonts w:hint="eastAsia"/>
        </w:rPr>
        <w:t>作</w:t>
      </w:r>
      <w:r>
        <w:t>出必要的澄清、说明或者补正。</w:t>
      </w:r>
    </w:p>
    <w:p w14:paraId="06940064">
      <w:pPr>
        <w:pStyle w:val="91"/>
        <w:wordWrap/>
        <w:rPr>
          <w:rFonts w:hint="eastAsia"/>
        </w:rPr>
      </w:pPr>
      <w:r>
        <w:t>4.</w:t>
      </w:r>
      <w:r>
        <w:rPr>
          <w:rFonts w:hint="eastAsia"/>
        </w:rPr>
        <w:t>投标人应按照评标委员会要求在规定时间内作出澄清、说明或者补正，</w:t>
      </w:r>
      <w:r>
        <w:t>澄清、说明或者补正不得超出投标文件的范围或者改变投标文件的实质性内容。</w:t>
      </w:r>
    </w:p>
    <w:p w14:paraId="0E4B51D2">
      <w:pPr>
        <w:pStyle w:val="91"/>
        <w:wordWrap/>
        <w:rPr>
          <w:rFonts w:hint="eastAsia"/>
        </w:rPr>
      </w:pPr>
      <w:r>
        <w:t>5.</w:t>
      </w:r>
      <w:r>
        <w:rPr>
          <w:rFonts w:hint="eastAsia"/>
        </w:rPr>
        <w:t>投标人的</w:t>
      </w:r>
      <w:r>
        <w:t>澄清、说明或者补正</w:t>
      </w:r>
      <w:r>
        <w:rPr>
          <w:rFonts w:hint="eastAsia"/>
        </w:rPr>
        <w:t>是其投标文件的有效组成部分，</w:t>
      </w:r>
      <w:r>
        <w:t>澄清、说明或者补正应当</w:t>
      </w:r>
      <w:r>
        <w:rPr>
          <w:rFonts w:hint="eastAsia"/>
        </w:rPr>
        <w:t>在交易系统中加盖电子印章后提交</w:t>
      </w:r>
      <w:r>
        <w:t>。</w:t>
      </w:r>
    </w:p>
    <w:p w14:paraId="14F58CED">
      <w:pPr>
        <w:pStyle w:val="91"/>
        <w:wordWrap/>
        <w:rPr>
          <w:rFonts w:hint="eastAsia"/>
        </w:rPr>
      </w:pPr>
      <w:r>
        <w:t>6.</w:t>
      </w:r>
      <w:r>
        <w:rPr>
          <w:rFonts w:hint="eastAsia"/>
        </w:rPr>
        <w:t>报价合理性说明：</w:t>
      </w:r>
      <w:r>
        <w:t>评标委员会认为投标人的报价明显低于其他通过</w:t>
      </w:r>
      <w:r>
        <w:rPr>
          <w:rFonts w:hint="eastAsia"/>
        </w:rPr>
        <w:t>符合性审查</w:t>
      </w:r>
      <w:r>
        <w:t>投标人的报价，有可能影响产品质量或者不能诚信履约的，应当要求其</w:t>
      </w:r>
      <w:r>
        <w:rPr>
          <w:rFonts w:hint="eastAsia"/>
        </w:rPr>
        <w:t>在</w:t>
      </w:r>
      <w:r>
        <w:t>合理的时间内提供说明，必要时提交相关证明材料；投标人不能证明其报价合理性的，评标委员</w:t>
      </w:r>
      <w:r>
        <w:rPr>
          <w:rFonts w:hint="eastAsia"/>
        </w:rPr>
        <w:t>应当将其作为</w:t>
      </w:r>
      <w:r>
        <w:rPr>
          <w:b/>
          <w:bCs/>
        </w:rPr>
        <w:t>无效投标</w:t>
      </w:r>
      <w:r>
        <w:t>处理。</w:t>
      </w:r>
    </w:p>
    <w:p w14:paraId="1EF9E09B">
      <w:pPr>
        <w:pStyle w:val="91"/>
        <w:wordWrap/>
        <w:rPr>
          <w:rFonts w:hint="eastAsia"/>
        </w:rPr>
      </w:pPr>
      <w:r>
        <w:t>7.投标文件报价出现前后不一致的，按照下列规定修正：</w:t>
      </w:r>
    </w:p>
    <w:p w14:paraId="0C7A2161">
      <w:pPr>
        <w:pStyle w:val="91"/>
        <w:wordWrap/>
        <w:rPr>
          <w:rFonts w:hint="eastAsia"/>
        </w:rPr>
      </w:pPr>
      <w:r>
        <w:t>7.1</w:t>
      </w:r>
      <w:r>
        <w:rPr>
          <w:rFonts w:hint="eastAsia"/>
        </w:rPr>
        <w:t>报价</w:t>
      </w:r>
      <w:r>
        <w:t>修正</w:t>
      </w:r>
      <w:r>
        <w:rPr>
          <w:rFonts w:hint="eastAsia"/>
        </w:rPr>
        <w:t>规定见“</w:t>
      </w:r>
      <w:r>
        <w:rPr>
          <w:rFonts w:hint="eastAsia"/>
          <w:lang w:val="en-US"/>
        </w:rPr>
        <w:t>评标办法前附表</w:t>
      </w:r>
      <w:r>
        <w:rPr>
          <w:rFonts w:hint="eastAsia"/>
        </w:rPr>
        <w:t>”；</w:t>
      </w:r>
    </w:p>
    <w:p w14:paraId="64219618">
      <w:pPr>
        <w:pStyle w:val="91"/>
        <w:wordWrap/>
        <w:rPr>
          <w:rFonts w:hint="eastAsia"/>
        </w:rPr>
      </w:pPr>
      <w:r>
        <w:t>7.2修正后的报价按照</w:t>
      </w:r>
      <w:r>
        <w:rPr>
          <w:rFonts w:hint="eastAsia"/>
        </w:rPr>
        <w:t>第</w:t>
      </w:r>
      <w:r>
        <w:t>5</w:t>
      </w:r>
      <w:r>
        <w:rPr>
          <w:rFonts w:hint="eastAsia"/>
        </w:rPr>
        <w:t>条规定</w:t>
      </w:r>
      <w:r>
        <w:t>经投标人确认后产生约束力，投标人不确认的，</w:t>
      </w:r>
      <w:r>
        <w:rPr>
          <w:rFonts w:hint="eastAsia"/>
        </w:rPr>
        <w:t>按照</w:t>
      </w:r>
      <w:r>
        <w:rPr>
          <w:b/>
          <w:bCs/>
        </w:rPr>
        <w:t>无效</w:t>
      </w:r>
      <w:r>
        <w:rPr>
          <w:rFonts w:hint="eastAsia"/>
          <w:b/>
          <w:bCs/>
        </w:rPr>
        <w:t>投标处理</w:t>
      </w:r>
      <w:r>
        <w:t>。</w:t>
      </w:r>
    </w:p>
    <w:p w14:paraId="7992B7C7">
      <w:pPr>
        <w:pStyle w:val="5"/>
        <w:numPr>
          <w:ilvl w:val="0"/>
          <w:numId w:val="19"/>
        </w:numPr>
        <w:spacing w:before="0" w:after="0"/>
        <w:ind w:left="0"/>
        <w:rPr>
          <w:rFonts w:hint="eastAsia"/>
        </w:rPr>
      </w:pPr>
      <w:bookmarkStart w:id="428" w:name="_Toc20204"/>
      <w:bookmarkStart w:id="429" w:name="_Toc29373"/>
      <w:bookmarkStart w:id="430" w:name="_Toc102119880"/>
      <w:bookmarkStart w:id="431" w:name="_Toc102116179"/>
      <w:bookmarkStart w:id="432" w:name="_Toc102057745"/>
      <w:bookmarkStart w:id="433" w:name="_Toc155185908"/>
      <w:bookmarkStart w:id="434" w:name="_Toc102114947"/>
      <w:bookmarkStart w:id="435" w:name="_Toc102116049"/>
      <w:bookmarkStart w:id="436" w:name="_Toc102056245"/>
      <w:r>
        <w:rPr>
          <w:rFonts w:hint="eastAsia"/>
        </w:rPr>
        <w:t>比较和评价</w:t>
      </w:r>
      <w:bookmarkEnd w:id="428"/>
      <w:bookmarkEnd w:id="429"/>
    </w:p>
    <w:p w14:paraId="078D9653">
      <w:pPr>
        <w:pStyle w:val="91"/>
        <w:wordWrap/>
        <w:rPr>
          <w:rFonts w:hint="eastAsia"/>
        </w:rPr>
      </w:pPr>
      <w:r>
        <w:rPr>
          <w:rFonts w:hint="eastAsia"/>
        </w:rPr>
        <w:t>8</w:t>
      </w:r>
      <w:r>
        <w:t>.</w:t>
      </w:r>
      <w:r>
        <w:rPr>
          <w:rFonts w:hint="eastAsia"/>
        </w:rPr>
        <w:t>评标方法</w:t>
      </w:r>
    </w:p>
    <w:p w14:paraId="68DC2755">
      <w:pPr>
        <w:pStyle w:val="91"/>
        <w:wordWrap/>
        <w:rPr>
          <w:rFonts w:hint="eastAsia"/>
        </w:rPr>
      </w:pPr>
      <w:r>
        <w:t>8.1综合评分法，是指投标文件满足招标文件全部实质性要求，且按照评审因素的量化指标评审得分最高的投标人为中标候选人的评标方法。</w:t>
      </w:r>
      <w:bookmarkStart w:id="437" w:name="_Hlk161739908"/>
      <w:r>
        <w:t>最低评标价法</w:t>
      </w:r>
      <w:bookmarkEnd w:id="437"/>
      <w:r>
        <w:t>，是指投标文件满足招标文件全部实质性要求，且投标报价最低的投标人为中标候选人的评标方法。</w:t>
      </w:r>
    </w:p>
    <w:p w14:paraId="57BFA6CC">
      <w:pPr>
        <w:pStyle w:val="91"/>
        <w:wordWrap/>
        <w:rPr>
          <w:rFonts w:hint="eastAsia"/>
        </w:rPr>
      </w:pPr>
      <w:r>
        <w:t>8.2本项目评标方法详见《评标办法前附表》。</w:t>
      </w:r>
    </w:p>
    <w:p w14:paraId="6308D94E">
      <w:pPr>
        <w:pStyle w:val="91"/>
        <w:wordWrap/>
        <w:rPr>
          <w:rFonts w:hint="eastAsia"/>
        </w:rPr>
      </w:pPr>
      <w:r>
        <w:rPr>
          <w:rFonts w:hint="eastAsia"/>
        </w:rPr>
        <w:t>9</w:t>
      </w:r>
      <w:r>
        <w:t>.综合评分法</w:t>
      </w:r>
    </w:p>
    <w:p w14:paraId="45062B34">
      <w:pPr>
        <w:pStyle w:val="91"/>
        <w:wordWrap/>
        <w:rPr>
          <w:rFonts w:hint="eastAsia"/>
        </w:rPr>
      </w:pPr>
      <w:r>
        <w:rPr>
          <w:rFonts w:hint="eastAsia"/>
        </w:rPr>
        <w:t>9</w:t>
      </w:r>
      <w:r>
        <w:t>.1</w:t>
      </w:r>
      <w:r>
        <w:rPr>
          <w:rFonts w:hint="eastAsia"/>
        </w:rPr>
        <w:t>评审因素包括投标报价、商务技术以及落实政府采购政策。评审因素及标准见本章《评分标准》。</w:t>
      </w:r>
    </w:p>
    <w:p w14:paraId="63E42CE2">
      <w:pPr>
        <w:pStyle w:val="91"/>
        <w:wordWrap/>
        <w:rPr>
          <w:rFonts w:hint="eastAsia"/>
        </w:rPr>
      </w:pPr>
      <w:r>
        <w:t>9.2投标报价评审</w:t>
      </w:r>
    </w:p>
    <w:p w14:paraId="7430EFEA">
      <w:pPr>
        <w:pStyle w:val="91"/>
        <w:wordWrap/>
        <w:rPr>
          <w:rFonts w:hint="eastAsia"/>
        </w:rPr>
      </w:pPr>
      <w:r>
        <w:rPr>
          <w:rFonts w:hint="eastAsia"/>
        </w:rPr>
        <w:t>（</w:t>
      </w:r>
      <w:r>
        <w:t>1）价格分应当采用低价优先法计算，即满足招标文件要求且投标价格最低的投标报价为评标基准价，其价格分为满分。其他投标人的价格分统一按照下列公式计算：</w:t>
      </w:r>
    </w:p>
    <w:p w14:paraId="518E8484">
      <w:pPr>
        <w:pStyle w:val="91"/>
        <w:wordWrap/>
        <w:rPr>
          <w:rFonts w:hint="eastAsia"/>
        </w:rPr>
      </w:pPr>
      <w:r>
        <w:rPr>
          <w:rFonts w:hint="eastAsia"/>
        </w:rPr>
        <w:t>投标报价得分</w:t>
      </w:r>
      <w:r>
        <w:t>=(评标基准价／投标报价)×100</w:t>
      </w:r>
    </w:p>
    <w:p w14:paraId="0627ACD7">
      <w:pPr>
        <w:pStyle w:val="91"/>
        <w:wordWrap/>
        <w:rPr>
          <w:rFonts w:hint="eastAsia"/>
        </w:rPr>
      </w:pPr>
      <w:r>
        <w:rPr>
          <w:rFonts w:hint="eastAsia"/>
        </w:rPr>
        <w:t>评标过程中，不得去掉报价中的最高报价和最低报价。</w:t>
      </w:r>
    </w:p>
    <w:p w14:paraId="1AE89AF9">
      <w:pPr>
        <w:pStyle w:val="91"/>
        <w:wordWrap/>
        <w:rPr>
          <w:rFonts w:hint="eastAsia"/>
        </w:rPr>
      </w:pPr>
      <w:r>
        <w:rPr>
          <w:rFonts w:hint="eastAsia"/>
        </w:rPr>
        <w:t>（</w:t>
      </w:r>
      <w:r>
        <w:t>2）除算术修正和落实政府采购政策的价格扣除外，不对投标报价进行调整；</w:t>
      </w:r>
    </w:p>
    <w:p w14:paraId="7D22A3E0">
      <w:pPr>
        <w:pStyle w:val="91"/>
        <w:wordWrap/>
        <w:rPr>
          <w:rFonts w:hint="eastAsia"/>
        </w:rPr>
      </w:pPr>
      <w:r>
        <w:rPr>
          <w:rFonts w:hint="eastAsia"/>
        </w:rPr>
        <w:t>（</w:t>
      </w:r>
      <w:r>
        <w:t>3）价格权重见</w:t>
      </w:r>
      <w:r>
        <w:rPr>
          <w:rFonts w:hint="eastAsia"/>
        </w:rPr>
        <w:t>本章</w:t>
      </w:r>
      <w:r>
        <w:t>《评分标准》。</w:t>
      </w:r>
    </w:p>
    <w:p w14:paraId="13046D47">
      <w:pPr>
        <w:pStyle w:val="91"/>
        <w:wordWrap/>
        <w:rPr>
          <w:rFonts w:hint="eastAsia"/>
        </w:rPr>
      </w:pPr>
      <w:r>
        <w:t>9.3商务技术评审</w:t>
      </w:r>
    </w:p>
    <w:p w14:paraId="20F313C1">
      <w:pPr>
        <w:pStyle w:val="91"/>
        <w:wordWrap/>
        <w:rPr>
          <w:rFonts w:hint="eastAsia"/>
        </w:rPr>
      </w:pPr>
      <w:r>
        <w:rPr>
          <w:rFonts w:hint="eastAsia"/>
        </w:rPr>
        <w:t>评标委员会应对符合性审查合格的投标文件进行商务和技术评审，并按照招标文件要求及本章“三、评标标准”中的内容进行综合比较和评价。</w:t>
      </w:r>
    </w:p>
    <w:p w14:paraId="468258A4">
      <w:pPr>
        <w:pStyle w:val="91"/>
        <w:wordWrap/>
        <w:rPr>
          <w:rFonts w:hint="eastAsia"/>
        </w:rPr>
      </w:pPr>
      <w:r>
        <w:rPr>
          <w:rFonts w:hint="eastAsia"/>
        </w:rPr>
        <w:t>9</w:t>
      </w:r>
      <w:r>
        <w:t>.4</w:t>
      </w:r>
      <w:r>
        <w:rPr>
          <w:rFonts w:hint="eastAsia"/>
        </w:rPr>
        <w:t>计分办法及复核</w:t>
      </w:r>
    </w:p>
    <w:p w14:paraId="07AF4C7C">
      <w:pPr>
        <w:pStyle w:val="91"/>
        <w:wordWrap/>
        <w:rPr>
          <w:rFonts w:hint="eastAsia"/>
        </w:rPr>
      </w:pPr>
      <w:r>
        <w:rPr>
          <w:rFonts w:hint="eastAsia"/>
        </w:rPr>
        <w:t>（1）</w:t>
      </w:r>
      <w:r>
        <w:t>评标过程中，各项分值一般精确到小数点后两位，评标得分应为商务评分、技术评分、报价评分之和。评标委员会各成员应汇总每个投标人的得分。</w:t>
      </w:r>
    </w:p>
    <w:p w14:paraId="589569DB">
      <w:pPr>
        <w:pStyle w:val="91"/>
        <w:wordWrap/>
        <w:rPr>
          <w:rFonts w:hint="eastAsia"/>
        </w:rPr>
      </w:pPr>
      <w:r>
        <w:rPr>
          <w:rFonts w:hint="eastAsia"/>
        </w:rPr>
        <w:t>（2）</w:t>
      </w:r>
      <w:r>
        <w:t>评标结果汇总完成后，采购代理机构应对评标结果进行复核。经复核发现存在以下情形之一的，评标委员会应当当场修改评标结果，并在评标报告中记载：</w:t>
      </w:r>
    </w:p>
    <w:p w14:paraId="3F46609E">
      <w:pPr>
        <w:pStyle w:val="91"/>
        <w:numPr>
          <w:ilvl w:val="0"/>
          <w:numId w:val="20"/>
        </w:numPr>
        <w:wordWrap/>
        <w:ind w:left="0"/>
        <w:rPr>
          <w:rFonts w:hint="eastAsia"/>
        </w:rPr>
      </w:pPr>
      <w:r>
        <w:t>分值汇总计算错误的；</w:t>
      </w:r>
    </w:p>
    <w:p w14:paraId="53810C62">
      <w:pPr>
        <w:pStyle w:val="91"/>
        <w:numPr>
          <w:ilvl w:val="0"/>
          <w:numId w:val="20"/>
        </w:numPr>
        <w:wordWrap/>
        <w:ind w:left="0"/>
        <w:rPr>
          <w:rFonts w:hint="eastAsia"/>
        </w:rPr>
      </w:pPr>
      <w:r>
        <w:t>分项评分超出评分标准范围的；</w:t>
      </w:r>
    </w:p>
    <w:p w14:paraId="3DF0B2E3">
      <w:pPr>
        <w:pStyle w:val="91"/>
        <w:numPr>
          <w:ilvl w:val="0"/>
          <w:numId w:val="20"/>
        </w:numPr>
        <w:wordWrap/>
        <w:ind w:left="0"/>
        <w:rPr>
          <w:rFonts w:hint="eastAsia"/>
        </w:rPr>
      </w:pPr>
      <w:r>
        <w:t>评标委员会成员对客观评审因素评分不一致的；</w:t>
      </w:r>
    </w:p>
    <w:p w14:paraId="22F0CDD3">
      <w:pPr>
        <w:pStyle w:val="91"/>
        <w:numPr>
          <w:ilvl w:val="0"/>
          <w:numId w:val="20"/>
        </w:numPr>
        <w:wordWrap/>
        <w:ind w:left="0"/>
        <w:rPr>
          <w:rFonts w:hint="eastAsia"/>
        </w:rPr>
      </w:pPr>
      <w:r>
        <w:t>经评标委员会认定评分畸高、畸低的</w:t>
      </w:r>
      <w:r>
        <w:rPr>
          <w:rFonts w:hint="eastAsia"/>
        </w:rPr>
        <w:t>。</w:t>
      </w:r>
    </w:p>
    <w:p w14:paraId="49AE0F0C">
      <w:pPr>
        <w:pStyle w:val="91"/>
        <w:wordWrap/>
        <w:rPr>
          <w:rFonts w:hint="eastAsia"/>
        </w:rPr>
      </w:pPr>
      <w:r>
        <w:rPr>
          <w:rFonts w:hint="eastAsia"/>
        </w:rPr>
        <w:t>（3）</w:t>
      </w:r>
      <w:r>
        <w:t>各投标人的最终得分为评标委员会所有成员对各投标人评标得分汇总后的算术平均值。</w:t>
      </w:r>
    </w:p>
    <w:p w14:paraId="42A4780A">
      <w:pPr>
        <w:pStyle w:val="91"/>
        <w:wordWrap/>
        <w:rPr>
          <w:rFonts w:hint="eastAsia"/>
        </w:rPr>
      </w:pPr>
      <w:r>
        <w:rPr>
          <w:rFonts w:hint="eastAsia"/>
        </w:rPr>
        <w:t>1</w:t>
      </w:r>
      <w:r>
        <w:t>0.</w:t>
      </w:r>
      <w:r>
        <w:rPr>
          <w:rFonts w:hint="eastAsia"/>
        </w:rPr>
        <w:t>最低评标价法</w:t>
      </w:r>
    </w:p>
    <w:p w14:paraId="19C19CA4">
      <w:pPr>
        <w:pStyle w:val="91"/>
        <w:wordWrap/>
        <w:rPr>
          <w:rFonts w:hint="eastAsia"/>
        </w:rPr>
      </w:pPr>
      <w:r>
        <w:rPr>
          <w:rFonts w:hint="eastAsia"/>
        </w:rPr>
        <w:t>1</w:t>
      </w:r>
      <w:r>
        <w:t>0.1</w:t>
      </w:r>
      <w:r>
        <w:rPr>
          <w:rFonts w:hint="eastAsia"/>
        </w:rPr>
        <w:t>除算术修正和落实政府采购政策的价格扣除外，不对投标报价进行调整。</w:t>
      </w:r>
    </w:p>
    <w:p w14:paraId="3AA70AE9">
      <w:pPr>
        <w:pStyle w:val="91"/>
        <w:wordWrap/>
        <w:rPr>
          <w:rFonts w:hint="eastAsia"/>
        </w:rPr>
      </w:pPr>
      <w:r>
        <w:rPr>
          <w:rFonts w:hint="eastAsia"/>
        </w:rPr>
        <w:t>1</w:t>
      </w:r>
      <w:r>
        <w:t>1.</w:t>
      </w:r>
      <w:r>
        <w:rPr>
          <w:rFonts w:hint="eastAsia"/>
        </w:rPr>
        <w:t>政府采购政策评审</w:t>
      </w:r>
    </w:p>
    <w:p w14:paraId="3B21C29A">
      <w:pPr>
        <w:pStyle w:val="91"/>
        <w:wordWrap/>
        <w:rPr>
          <w:rFonts w:hint="eastAsia"/>
        </w:rPr>
      </w:pPr>
      <w:r>
        <w:t>11.1</w:t>
      </w:r>
      <w:r>
        <w:rPr>
          <w:rFonts w:hint="eastAsia"/>
        </w:rPr>
        <w:t>价格扣除</w:t>
      </w:r>
    </w:p>
    <w:p w14:paraId="13AFFC27">
      <w:pPr>
        <w:pStyle w:val="91"/>
        <w:numPr>
          <w:ilvl w:val="0"/>
          <w:numId w:val="21"/>
        </w:numPr>
        <w:wordWrap/>
        <w:ind w:left="0"/>
        <w:rPr>
          <w:rFonts w:hint="eastAsia"/>
        </w:rPr>
      </w:pPr>
      <w:r>
        <w:t>非专门面向中小企业的采购项目或采购包，对符合规定的小微企业（监狱企业、残疾人福利性单位、联合体各方均为小微企业的联合体、符合小微企业划分标准的个体工商户视同小微企业）报价</w:t>
      </w:r>
      <w:r>
        <w:rPr>
          <w:rFonts w:hint="eastAsia"/>
        </w:rPr>
        <w:t>按照本招标文件</w:t>
      </w:r>
      <w:r>
        <w:t>“</w:t>
      </w:r>
      <w:r>
        <w:rPr>
          <w:rFonts w:hint="eastAsia"/>
        </w:rPr>
        <w:t>投标人须知前附表”中的规定</w:t>
      </w:r>
      <w:r>
        <w:t>扣除，对小微企业中的监狱企业、残疾人福利性单位、采购产品纳入创新产品应用示范推荐目录内企业、采购产品获得节能产品或环境标志产品认证证书的企业报价</w:t>
      </w:r>
      <w:r>
        <w:rPr>
          <w:rFonts w:hint="eastAsia"/>
        </w:rPr>
        <w:t>按照本招标文件</w:t>
      </w:r>
      <w:r>
        <w:t>“</w:t>
      </w:r>
      <w:r>
        <w:rPr>
          <w:rFonts w:hint="eastAsia"/>
        </w:rPr>
        <w:t>投标人须知前附表”中的规定</w:t>
      </w:r>
      <w:r>
        <w:t>扣除，用扣除后的价格</w:t>
      </w:r>
      <w:r>
        <w:rPr>
          <w:rFonts w:hint="eastAsia"/>
        </w:rPr>
        <w:t>参加评审</w:t>
      </w:r>
      <w:r>
        <w:t>。</w:t>
      </w:r>
    </w:p>
    <w:p w14:paraId="490774C0">
      <w:pPr>
        <w:pStyle w:val="91"/>
        <w:numPr>
          <w:ilvl w:val="0"/>
          <w:numId w:val="21"/>
        </w:numPr>
        <w:wordWrap/>
        <w:ind w:left="0"/>
        <w:rPr>
          <w:rFonts w:hint="eastAsia"/>
        </w:rPr>
      </w:pPr>
      <w: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25B86AC3">
      <w:pPr>
        <w:pStyle w:val="91"/>
        <w:numPr>
          <w:ilvl w:val="0"/>
          <w:numId w:val="21"/>
        </w:numPr>
        <w:wordWrap/>
        <w:ind w:left="0"/>
        <w:rPr>
          <w:rFonts w:hint="eastAsia"/>
        </w:rPr>
      </w:pPr>
      <w:r>
        <w:t>专门面向中小企业、预留部分采购份额面向中小企业采购的项目或采购包，评审时不再进行价格扣除。</w:t>
      </w:r>
    </w:p>
    <w:p w14:paraId="199647F6">
      <w:pPr>
        <w:pStyle w:val="91"/>
        <w:wordWrap/>
        <w:rPr>
          <w:rFonts w:hint="eastAsia"/>
        </w:rPr>
      </w:pPr>
      <w:r>
        <w:rPr>
          <w:rFonts w:hint="eastAsia"/>
        </w:rPr>
        <w:t>1</w:t>
      </w:r>
      <w:r>
        <w:t>2.</w:t>
      </w:r>
      <w:r>
        <w:rPr>
          <w:rFonts w:hint="eastAsia"/>
        </w:rPr>
        <w:t>相同品牌处理原则</w:t>
      </w:r>
    </w:p>
    <w:p w14:paraId="6053DD50">
      <w:pPr>
        <w:pStyle w:val="91"/>
        <w:wordWrap/>
        <w:rPr>
          <w:rFonts w:hint="eastAsia"/>
        </w:rPr>
      </w:pPr>
      <w:r>
        <w:t>12.1单一产品采购（或非单一产品采购中的核心产品），提供相同品牌产品且通过资格审查、符合性审查的不同投标人参加同一合同项下投标的，按一家投标人计算，评审后中标候选人推荐资格</w:t>
      </w:r>
      <w:r>
        <w:rPr>
          <w:rFonts w:hint="eastAsia"/>
        </w:rPr>
        <w:t>方式见“评标办法前附表”；</w:t>
      </w:r>
    </w:p>
    <w:p w14:paraId="53304AC0">
      <w:pPr>
        <w:pStyle w:val="91"/>
        <w:wordWrap/>
        <w:rPr>
          <w:rFonts w:hint="eastAsia"/>
        </w:rPr>
      </w:pPr>
      <w:r>
        <w:t>12.2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bookmarkEnd w:id="430"/>
    <w:bookmarkEnd w:id="431"/>
    <w:bookmarkEnd w:id="432"/>
    <w:bookmarkEnd w:id="433"/>
    <w:bookmarkEnd w:id="434"/>
    <w:bookmarkEnd w:id="435"/>
    <w:bookmarkEnd w:id="436"/>
    <w:p w14:paraId="5F12690C">
      <w:pPr>
        <w:pStyle w:val="5"/>
        <w:numPr>
          <w:ilvl w:val="0"/>
          <w:numId w:val="19"/>
        </w:numPr>
        <w:spacing w:before="0" w:after="0"/>
        <w:ind w:left="0"/>
        <w:rPr>
          <w:rFonts w:hint="eastAsia"/>
          <w:lang w:val="zh-CN"/>
        </w:rPr>
      </w:pPr>
      <w:bookmarkStart w:id="438" w:name="_Toc102056250"/>
      <w:bookmarkStart w:id="439" w:name="_Toc102114952"/>
      <w:bookmarkStart w:id="440" w:name="_Toc102057750"/>
      <w:bookmarkStart w:id="441" w:name="_Toc155185912"/>
      <w:bookmarkStart w:id="442" w:name="_Toc102116054"/>
      <w:bookmarkStart w:id="443" w:name="_Toc102119885"/>
      <w:bookmarkStart w:id="444" w:name="_Toc102116184"/>
      <w:bookmarkStart w:id="445" w:name="_Toc15133"/>
      <w:bookmarkStart w:id="446" w:name="_Toc12178"/>
      <w:r>
        <w:rPr>
          <w:rFonts w:hint="eastAsia"/>
          <w:lang w:val="zh-CN"/>
        </w:rPr>
        <w:t>评标报告</w:t>
      </w:r>
      <w:bookmarkEnd w:id="438"/>
      <w:bookmarkEnd w:id="439"/>
      <w:bookmarkEnd w:id="440"/>
      <w:bookmarkEnd w:id="441"/>
      <w:bookmarkEnd w:id="442"/>
      <w:bookmarkEnd w:id="443"/>
      <w:bookmarkEnd w:id="444"/>
      <w:bookmarkEnd w:id="445"/>
      <w:bookmarkEnd w:id="446"/>
    </w:p>
    <w:p w14:paraId="2599C0DD">
      <w:pPr>
        <w:pStyle w:val="91"/>
        <w:wordWrap/>
        <w:rPr>
          <w:rFonts w:hint="eastAsia"/>
        </w:rPr>
      </w:pPr>
      <w:r>
        <w:rPr>
          <w:rFonts w:hint="eastAsia"/>
        </w:rPr>
        <w:t>1</w:t>
      </w:r>
      <w:r>
        <w:t>3.</w:t>
      </w:r>
      <w:r>
        <w:rPr>
          <w:rFonts w:hint="eastAsia"/>
        </w:rPr>
        <w:t>评标委员会按照招标文件确定的评标方法、程序及标准，对投标文件进行评审。中标候选人排序方式见“评标办法前附表”。</w:t>
      </w:r>
    </w:p>
    <w:p w14:paraId="16259FAD">
      <w:pPr>
        <w:pStyle w:val="91"/>
        <w:wordWrap/>
        <w:rPr>
          <w:rFonts w:hint="eastAsia"/>
        </w:rPr>
      </w:pPr>
      <w:r>
        <w:rPr>
          <w:rFonts w:hint="eastAsia"/>
        </w:rPr>
        <w:t>1</w:t>
      </w:r>
      <w:r>
        <w:t>4.</w:t>
      </w:r>
      <w:r>
        <w:rPr>
          <w:rFonts w:hint="eastAsia"/>
        </w:rPr>
        <w:t>评标委员会依据评标结果，向采购人推荐中标候选人名单，并形成评标报告。</w:t>
      </w:r>
    </w:p>
    <w:p w14:paraId="264E4866">
      <w:pPr>
        <w:pStyle w:val="91"/>
        <w:wordWrap/>
        <w:rPr>
          <w:rFonts w:hint="eastAsia"/>
        </w:rPr>
      </w:pPr>
      <w:r>
        <w:rPr>
          <w:rFonts w:hint="eastAsia"/>
        </w:rPr>
        <w:t>1</w:t>
      </w:r>
      <w:r>
        <w:t>5.</w:t>
      </w:r>
      <w:r>
        <w:rPr>
          <w:rFonts w:hint="eastAsia"/>
        </w:rPr>
        <w:t>评标委员会应当在评标报告上签名，对自己的评审意见承担法律责任。对需要共同认定的事项存在争议的，应当按照少数服从多数的原则作出结论。持不同意见的评标委员会成员应当在评标报告上签署不同意见，并说明理由，否则视为同意评标报告。</w:t>
      </w:r>
    </w:p>
    <w:p w14:paraId="4A6D3E82">
      <w:pPr>
        <w:pStyle w:val="5"/>
        <w:numPr>
          <w:ilvl w:val="0"/>
          <w:numId w:val="19"/>
        </w:numPr>
        <w:spacing w:before="0" w:after="0"/>
        <w:ind w:left="0"/>
        <w:rPr>
          <w:rFonts w:hint="eastAsia"/>
          <w:lang w:val="zh-CN"/>
        </w:rPr>
      </w:pPr>
      <w:bookmarkStart w:id="447" w:name="_Toc102116021"/>
      <w:bookmarkStart w:id="448" w:name="_Toc102116151"/>
      <w:bookmarkStart w:id="449" w:name="_Toc155185913"/>
      <w:bookmarkStart w:id="450" w:name="_Toc17439"/>
      <w:bookmarkStart w:id="451" w:name="_Toc102119852"/>
      <w:bookmarkStart w:id="452" w:name="_Toc102056217"/>
      <w:bookmarkStart w:id="453" w:name="_Toc102057717"/>
      <w:bookmarkStart w:id="454" w:name="_Toc102114919"/>
      <w:bookmarkStart w:id="455" w:name="_Toc31718"/>
      <w:r>
        <w:rPr>
          <w:rFonts w:hint="eastAsia"/>
          <w:lang w:val="zh-CN"/>
        </w:rPr>
        <w:t>应予废标的情形</w:t>
      </w:r>
      <w:bookmarkEnd w:id="447"/>
      <w:bookmarkEnd w:id="448"/>
      <w:bookmarkEnd w:id="449"/>
      <w:bookmarkEnd w:id="450"/>
      <w:bookmarkEnd w:id="451"/>
      <w:bookmarkEnd w:id="452"/>
      <w:bookmarkEnd w:id="453"/>
      <w:bookmarkEnd w:id="454"/>
      <w:bookmarkEnd w:id="455"/>
    </w:p>
    <w:p w14:paraId="53E1853A">
      <w:pPr>
        <w:pStyle w:val="91"/>
        <w:wordWrap/>
        <w:rPr>
          <w:rFonts w:hint="eastAsia"/>
        </w:rPr>
      </w:pPr>
      <w:r>
        <w:rPr>
          <w:rFonts w:hint="eastAsia"/>
        </w:rPr>
        <w:t>1</w:t>
      </w:r>
      <w:r>
        <w:t>6.</w:t>
      </w:r>
      <w:r>
        <w:rPr>
          <w:rFonts w:hint="eastAsia"/>
        </w:rPr>
        <w:t>在招标采购过程中，出现下列情形之一的，应予</w:t>
      </w:r>
      <w:r>
        <w:rPr>
          <w:rFonts w:hint="eastAsia"/>
          <w:b/>
          <w:bCs/>
        </w:rPr>
        <w:t>废标</w:t>
      </w:r>
      <w:r>
        <w:rPr>
          <w:rFonts w:hint="eastAsia"/>
        </w:rPr>
        <w:t>：</w:t>
      </w:r>
    </w:p>
    <w:p w14:paraId="1D3F4704">
      <w:pPr>
        <w:pStyle w:val="91"/>
        <w:wordWrap/>
        <w:rPr>
          <w:rFonts w:hint="eastAsia"/>
        </w:rPr>
      </w:pPr>
      <w:r>
        <w:t>16.1</w:t>
      </w:r>
      <w:r>
        <w:rPr>
          <w:rFonts w:hint="eastAsia"/>
        </w:rPr>
        <w:t>符合专业条件的供应商或者对招标文件作实质响应的供应商不足3家的；</w:t>
      </w:r>
    </w:p>
    <w:p w14:paraId="73913AF4">
      <w:pPr>
        <w:pStyle w:val="91"/>
        <w:wordWrap/>
        <w:rPr>
          <w:rFonts w:hint="eastAsia"/>
        </w:rPr>
      </w:pPr>
      <w:r>
        <w:t>16.2</w:t>
      </w:r>
      <w:r>
        <w:rPr>
          <w:rFonts w:hint="eastAsia"/>
        </w:rPr>
        <w:t>出现影响采购公正的违法、违规行为的；</w:t>
      </w:r>
    </w:p>
    <w:p w14:paraId="513A86F2">
      <w:pPr>
        <w:pStyle w:val="91"/>
        <w:wordWrap/>
        <w:rPr>
          <w:rFonts w:hint="eastAsia"/>
        </w:rPr>
      </w:pPr>
      <w:r>
        <w:t>16.3</w:t>
      </w:r>
      <w:r>
        <w:rPr>
          <w:rFonts w:hint="eastAsia"/>
        </w:rPr>
        <w:t>投标人的报价均超过了采购预算，采购人不能支付的；</w:t>
      </w:r>
    </w:p>
    <w:p w14:paraId="2DC29E75">
      <w:pPr>
        <w:pStyle w:val="91"/>
        <w:wordWrap/>
        <w:rPr>
          <w:rFonts w:hint="eastAsia"/>
        </w:rPr>
      </w:pPr>
      <w:r>
        <w:t>16.4</w:t>
      </w:r>
      <w:r>
        <w:rPr>
          <w:rFonts w:hint="eastAsia"/>
        </w:rPr>
        <w:t>因重大变故，采购任务取消的。</w:t>
      </w:r>
    </w:p>
    <w:p w14:paraId="4537E3E3">
      <w:pPr>
        <w:pStyle w:val="91"/>
        <w:wordWrap/>
        <w:rPr>
          <w:rFonts w:hint="eastAsia"/>
        </w:rPr>
      </w:pPr>
      <w:r>
        <w:rPr>
          <w:rFonts w:hint="eastAsia"/>
        </w:rPr>
        <w:t>1</w:t>
      </w:r>
      <w:r>
        <w:t>7.</w:t>
      </w:r>
      <w:r>
        <w:rPr>
          <w:rFonts w:hint="eastAsia"/>
        </w:rPr>
        <w:t>废标后，采购人应当将废标理由通知所有投标人。</w:t>
      </w:r>
    </w:p>
    <w:p w14:paraId="48029BE0">
      <w:pPr>
        <w:pStyle w:val="5"/>
        <w:numPr>
          <w:ilvl w:val="0"/>
          <w:numId w:val="19"/>
        </w:numPr>
        <w:spacing w:before="0" w:after="0"/>
        <w:ind w:left="0"/>
        <w:rPr>
          <w:rFonts w:hint="eastAsia"/>
          <w:lang w:val="zh-CN"/>
        </w:rPr>
      </w:pPr>
      <w:bookmarkStart w:id="456" w:name="_Toc102116152"/>
      <w:bookmarkStart w:id="457" w:name="_Toc155185914"/>
      <w:bookmarkStart w:id="458" w:name="_Toc102057718"/>
      <w:bookmarkStart w:id="459" w:name="_Toc102114920"/>
      <w:bookmarkStart w:id="460" w:name="_Toc13909"/>
      <w:bookmarkStart w:id="461" w:name="_Toc102119853"/>
      <w:bookmarkStart w:id="462" w:name="_Toc102056218"/>
      <w:bookmarkStart w:id="463" w:name="_Toc102116022"/>
      <w:bookmarkStart w:id="464" w:name="_Toc11484"/>
      <w:r>
        <w:rPr>
          <w:rFonts w:hint="eastAsia"/>
          <w:lang w:val="zh-CN"/>
        </w:rPr>
        <w:t>停止评标的情形</w:t>
      </w:r>
      <w:bookmarkEnd w:id="456"/>
      <w:bookmarkEnd w:id="457"/>
      <w:bookmarkEnd w:id="458"/>
      <w:bookmarkEnd w:id="459"/>
      <w:bookmarkEnd w:id="460"/>
      <w:bookmarkEnd w:id="461"/>
      <w:bookmarkEnd w:id="462"/>
      <w:bookmarkEnd w:id="463"/>
      <w:bookmarkEnd w:id="464"/>
    </w:p>
    <w:p w14:paraId="0B095B25">
      <w:pPr>
        <w:pStyle w:val="91"/>
        <w:wordWrap/>
        <w:rPr>
          <w:rFonts w:hint="eastAsia"/>
        </w:rPr>
      </w:pPr>
      <w:r>
        <w:rPr>
          <w:rFonts w:hint="eastAsia"/>
        </w:rPr>
        <w:t>1</w:t>
      </w:r>
      <w:r>
        <w:t>8.</w:t>
      </w: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bookmarkEnd w:id="425"/>
      <w:bookmarkEnd w:id="426"/>
      <w:bookmarkEnd w:id="427"/>
      <w:r>
        <w:br w:type="page"/>
      </w:r>
    </w:p>
    <w:p w14:paraId="62F7DA1F">
      <w:pPr>
        <w:pStyle w:val="4"/>
        <w:numPr>
          <w:ilvl w:val="0"/>
          <w:numId w:val="18"/>
        </w:numPr>
        <w:spacing w:before="0" w:after="0"/>
        <w:ind w:left="0"/>
        <w:rPr>
          <w:rFonts w:hint="eastAsia"/>
          <w:lang w:val="zh-CN"/>
        </w:rPr>
      </w:pPr>
      <w:bookmarkStart w:id="465" w:name="_Toc15576"/>
      <w:bookmarkStart w:id="466" w:name="_Toc155185915"/>
      <w:r>
        <w:rPr>
          <w:rFonts w:hint="eastAsia"/>
          <w:lang w:val="zh-CN"/>
        </w:rPr>
        <w:t>评标标准</w:t>
      </w:r>
      <w:bookmarkEnd w:id="465"/>
      <w:bookmarkEnd w:id="466"/>
    </w:p>
    <w:p w14:paraId="6B365E38">
      <w:pPr>
        <w:pStyle w:val="5"/>
        <w:spacing w:before="0" w:after="0"/>
        <w:ind w:hanging="420"/>
        <w:rPr>
          <w:rFonts w:hint="eastAsia"/>
          <w:lang w:val="zh-CN"/>
        </w:rPr>
      </w:pPr>
      <w:bookmarkStart w:id="467" w:name="_Toc13888"/>
      <w:r>
        <w:rPr>
          <w:rFonts w:hint="eastAsia"/>
          <w:lang w:val="zh-CN"/>
        </w:rPr>
        <w:t>（一）符合性审查表</w:t>
      </w:r>
      <w:bookmarkEnd w:id="467"/>
    </w:p>
    <w:tbl>
      <w:tblPr>
        <w:tblStyle w:val="8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3"/>
        <w:gridCol w:w="2163"/>
        <w:gridCol w:w="5546"/>
      </w:tblGrid>
      <w:tr w14:paraId="0EA5D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813" w:type="dxa"/>
            <w:shd w:val="clear" w:color="auto" w:fill="D8D8D8"/>
            <w:vAlign w:val="center"/>
          </w:tcPr>
          <w:p w14:paraId="36E9C38C">
            <w:pPr>
              <w:pStyle w:val="95"/>
              <w:jc w:val="center"/>
              <w:rPr>
                <w:rFonts w:hint="eastAsia"/>
                <w:b/>
                <w:bCs/>
                <w:lang w:val="zh-CN"/>
              </w:rPr>
            </w:pPr>
            <w:r>
              <w:rPr>
                <w:rFonts w:hint="eastAsia"/>
                <w:b/>
                <w:bCs/>
                <w:lang w:val="zh-CN"/>
              </w:rPr>
              <w:t>序号</w:t>
            </w:r>
          </w:p>
        </w:tc>
        <w:tc>
          <w:tcPr>
            <w:tcW w:w="2163" w:type="dxa"/>
            <w:shd w:val="clear" w:color="auto" w:fill="D8D8D8"/>
            <w:vAlign w:val="center"/>
          </w:tcPr>
          <w:p w14:paraId="5F1CAF4F">
            <w:pPr>
              <w:pStyle w:val="95"/>
              <w:jc w:val="center"/>
              <w:rPr>
                <w:rFonts w:hint="eastAsia"/>
                <w:b/>
                <w:bCs/>
                <w:lang w:val="zh-CN"/>
              </w:rPr>
            </w:pPr>
            <w:r>
              <w:rPr>
                <w:rFonts w:hint="eastAsia"/>
                <w:b/>
                <w:bCs/>
                <w:lang w:val="zh-CN"/>
              </w:rPr>
              <w:t>审查项名称</w:t>
            </w:r>
          </w:p>
        </w:tc>
        <w:tc>
          <w:tcPr>
            <w:tcW w:w="5546" w:type="dxa"/>
            <w:shd w:val="clear" w:color="auto" w:fill="D8D8D8"/>
            <w:vAlign w:val="center"/>
          </w:tcPr>
          <w:p w14:paraId="46221506">
            <w:pPr>
              <w:pStyle w:val="95"/>
              <w:jc w:val="center"/>
              <w:rPr>
                <w:rFonts w:hint="eastAsia"/>
                <w:b/>
                <w:bCs/>
                <w:lang w:val="zh-CN"/>
              </w:rPr>
            </w:pPr>
            <w:r>
              <w:rPr>
                <w:rFonts w:hint="eastAsia"/>
                <w:b/>
                <w:bCs/>
                <w:lang w:val="zh-CN"/>
              </w:rPr>
              <w:t>审查内容</w:t>
            </w:r>
          </w:p>
        </w:tc>
      </w:tr>
      <w:tr w14:paraId="46A48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5A820C79">
            <w:pPr>
              <w:pStyle w:val="95"/>
              <w:numPr>
                <w:ilvl w:val="0"/>
                <w:numId w:val="22"/>
              </w:numPr>
              <w:ind w:left="0"/>
              <w:jc w:val="center"/>
              <w:rPr>
                <w:rFonts w:hint="eastAsia"/>
                <w:lang w:val="zh-CN"/>
              </w:rPr>
            </w:pPr>
          </w:p>
        </w:tc>
        <w:tc>
          <w:tcPr>
            <w:tcW w:w="2163" w:type="dxa"/>
            <w:vAlign w:val="center"/>
          </w:tcPr>
          <w:p w14:paraId="0D5DAD93">
            <w:pPr>
              <w:pStyle w:val="95"/>
              <w:rPr>
                <w:rFonts w:hint="eastAsia"/>
                <w:lang w:val="zh-CN"/>
              </w:rPr>
            </w:pPr>
            <w:r>
              <w:rPr>
                <w:rFonts w:hint="eastAsia"/>
                <w:lang w:val="zh-CN"/>
              </w:rPr>
              <w:t>投标报价</w:t>
            </w:r>
          </w:p>
        </w:tc>
        <w:tc>
          <w:tcPr>
            <w:tcW w:w="5546" w:type="dxa"/>
            <w:vAlign w:val="center"/>
          </w:tcPr>
          <w:p w14:paraId="50ABA1A0">
            <w:pPr>
              <w:pStyle w:val="95"/>
              <w:rPr>
                <w:rFonts w:hint="eastAsia"/>
                <w:lang w:val="zh-CN"/>
              </w:rPr>
            </w:pPr>
            <w:r>
              <w:rPr>
                <w:rFonts w:hint="eastAsia"/>
                <w:lang w:val="zh-CN"/>
              </w:rPr>
              <w:t>（1）投标报价没有超过项目（</w:t>
            </w:r>
            <w:r>
              <w:rPr>
                <w:rFonts w:hint="eastAsia"/>
              </w:rPr>
              <w:t>采购包</w:t>
            </w:r>
            <w:r>
              <w:rPr>
                <w:rFonts w:hint="eastAsia"/>
                <w:lang w:val="zh-CN"/>
              </w:rPr>
              <w:t>）预算金额或最高限价；</w:t>
            </w:r>
          </w:p>
          <w:p w14:paraId="492B0D5C">
            <w:pPr>
              <w:pStyle w:val="95"/>
              <w:rPr>
                <w:rFonts w:hint="eastAsia"/>
                <w:lang w:val="zh-CN"/>
              </w:rPr>
            </w:pPr>
            <w:r>
              <w:rPr>
                <w:rFonts w:hint="eastAsia"/>
                <w:lang w:val="zh-CN"/>
              </w:rPr>
              <w:t>（2）</w:t>
            </w:r>
            <w:r>
              <w:rPr>
                <w:lang w:val="zh-CN"/>
              </w:rPr>
              <w:t>投标报价不存在缺项、漏项。</w:t>
            </w:r>
          </w:p>
        </w:tc>
      </w:tr>
      <w:tr w14:paraId="2F5CA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0C13C295">
            <w:pPr>
              <w:pStyle w:val="95"/>
              <w:numPr>
                <w:ilvl w:val="0"/>
                <w:numId w:val="22"/>
              </w:numPr>
              <w:ind w:left="0"/>
              <w:jc w:val="center"/>
              <w:rPr>
                <w:rFonts w:hint="eastAsia"/>
                <w:lang w:val="zh-CN"/>
              </w:rPr>
            </w:pPr>
          </w:p>
        </w:tc>
        <w:tc>
          <w:tcPr>
            <w:tcW w:w="2163" w:type="dxa"/>
            <w:vAlign w:val="center"/>
          </w:tcPr>
          <w:p w14:paraId="16529186">
            <w:pPr>
              <w:pStyle w:val="95"/>
              <w:rPr>
                <w:rFonts w:hint="eastAsia"/>
                <w:lang w:val="zh-CN"/>
              </w:rPr>
            </w:pPr>
            <w:r>
              <w:rPr>
                <w:rFonts w:hint="eastAsia"/>
                <w:lang w:val="zh-CN"/>
              </w:rPr>
              <w:t>投标文件</w:t>
            </w:r>
            <w:r>
              <w:rPr>
                <w:rFonts w:hint="eastAsia"/>
              </w:rPr>
              <w:t>签署</w:t>
            </w:r>
          </w:p>
        </w:tc>
        <w:tc>
          <w:tcPr>
            <w:tcW w:w="5546" w:type="dxa"/>
            <w:vAlign w:val="center"/>
          </w:tcPr>
          <w:p w14:paraId="6948492D">
            <w:pPr>
              <w:pStyle w:val="95"/>
              <w:rPr>
                <w:rFonts w:hint="eastAsia"/>
                <w:lang w:val="zh-CN"/>
              </w:rPr>
            </w:pPr>
            <w:r>
              <w:rPr>
                <w:rFonts w:hint="eastAsia"/>
              </w:rPr>
              <w:t>按照招标文件要求签署、盖章。</w:t>
            </w:r>
          </w:p>
        </w:tc>
      </w:tr>
      <w:tr w14:paraId="26AD5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1F768C89">
            <w:pPr>
              <w:pStyle w:val="95"/>
              <w:numPr>
                <w:ilvl w:val="0"/>
                <w:numId w:val="22"/>
              </w:numPr>
              <w:ind w:left="0"/>
              <w:jc w:val="center"/>
              <w:rPr>
                <w:rFonts w:hint="eastAsia"/>
                <w:lang w:val="zh-CN"/>
              </w:rPr>
            </w:pPr>
          </w:p>
        </w:tc>
        <w:tc>
          <w:tcPr>
            <w:tcW w:w="2163" w:type="dxa"/>
            <w:vAlign w:val="center"/>
          </w:tcPr>
          <w:p w14:paraId="051F5D50">
            <w:pPr>
              <w:pStyle w:val="95"/>
              <w:rPr>
                <w:rFonts w:hint="eastAsia"/>
              </w:rPr>
            </w:pPr>
            <w:r>
              <w:rPr>
                <w:rFonts w:hint="eastAsia"/>
              </w:rPr>
              <w:t>强制采购节能产品</w:t>
            </w:r>
          </w:p>
        </w:tc>
        <w:tc>
          <w:tcPr>
            <w:tcW w:w="5546" w:type="dxa"/>
            <w:vAlign w:val="center"/>
          </w:tcPr>
          <w:p w14:paraId="2271B00E">
            <w:pPr>
              <w:pStyle w:val="95"/>
              <w:rPr>
                <w:rFonts w:hint="eastAsia"/>
                <w:lang w:val="zh-CN"/>
              </w:rPr>
            </w:pPr>
            <w:r>
              <w:rPr>
                <w:rFonts w:hint="eastAsia"/>
              </w:rPr>
              <w:t>依据财库[2019]9号文的规定，如属于强制节能产品</w:t>
            </w:r>
            <w:r>
              <w:rPr>
                <w:rFonts w:hint="eastAsia"/>
                <w:lang w:val="zh-CN"/>
              </w:rPr>
              <w:t>，</w:t>
            </w:r>
            <w:r>
              <w:rPr>
                <w:rFonts w:hint="eastAsia"/>
              </w:rPr>
              <w:t>须提供国家确定的认证机构出具的、处于有效期内的节能产品认证证书或中国政府采购网节能产品查询截图，未提供的视为</w:t>
            </w:r>
            <w:r>
              <w:rPr>
                <w:rFonts w:hint="eastAsia"/>
                <w:b/>
                <w:bCs/>
              </w:rPr>
              <w:t>无效响应</w:t>
            </w:r>
            <w:r>
              <w:rPr>
                <w:rFonts w:hint="eastAsia"/>
              </w:rPr>
              <w:t>（认证证书或查询截图的产品型号与所投产品不一致的，视为未提供）。</w:t>
            </w:r>
          </w:p>
        </w:tc>
      </w:tr>
      <w:tr w14:paraId="7698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47423276">
            <w:pPr>
              <w:pStyle w:val="95"/>
              <w:numPr>
                <w:ilvl w:val="0"/>
                <w:numId w:val="22"/>
              </w:numPr>
              <w:ind w:left="0"/>
              <w:jc w:val="center"/>
              <w:rPr>
                <w:rFonts w:hint="eastAsia"/>
                <w:lang w:val="zh-CN"/>
              </w:rPr>
            </w:pPr>
          </w:p>
        </w:tc>
        <w:tc>
          <w:tcPr>
            <w:tcW w:w="2163" w:type="dxa"/>
            <w:vAlign w:val="center"/>
          </w:tcPr>
          <w:p w14:paraId="654BBF00">
            <w:pPr>
              <w:pStyle w:val="95"/>
              <w:rPr>
                <w:rFonts w:hint="eastAsia"/>
              </w:rPr>
            </w:pPr>
            <w:r>
              <w:rPr>
                <w:rFonts w:hint="eastAsia"/>
              </w:rPr>
              <w:t>进口产品</w:t>
            </w:r>
          </w:p>
        </w:tc>
        <w:tc>
          <w:tcPr>
            <w:tcW w:w="5546" w:type="dxa"/>
            <w:vAlign w:val="center"/>
          </w:tcPr>
          <w:p w14:paraId="4E649F3C">
            <w:pPr>
              <w:pStyle w:val="95"/>
              <w:rPr>
                <w:rFonts w:hint="eastAsia"/>
                <w:lang w:val="zh-CN"/>
              </w:rPr>
            </w:pPr>
            <w:r>
              <w:rPr>
                <w:rFonts w:hint="eastAsia"/>
                <w:lang w:val="zh-CN"/>
              </w:rPr>
              <w:t>招标文件不接受进口产品投标时，投标人所投产品</w:t>
            </w:r>
            <w:r>
              <w:rPr>
                <w:rFonts w:hint="eastAsia"/>
              </w:rPr>
              <w:t>不</w:t>
            </w:r>
            <w:r>
              <w:rPr>
                <w:rFonts w:hint="eastAsia"/>
                <w:lang w:val="zh-CN"/>
              </w:rPr>
              <w:t>是通过中国海关报关验放进入中国境内且产自关境外的。</w:t>
            </w:r>
          </w:p>
        </w:tc>
      </w:tr>
      <w:tr w14:paraId="1960A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5C332557">
            <w:pPr>
              <w:pStyle w:val="95"/>
              <w:numPr>
                <w:ilvl w:val="0"/>
                <w:numId w:val="22"/>
              </w:numPr>
              <w:ind w:left="0"/>
              <w:jc w:val="center"/>
              <w:rPr>
                <w:rFonts w:hint="eastAsia"/>
                <w:lang w:val="zh-CN"/>
              </w:rPr>
            </w:pPr>
          </w:p>
        </w:tc>
        <w:tc>
          <w:tcPr>
            <w:tcW w:w="2163" w:type="dxa"/>
            <w:vAlign w:val="center"/>
          </w:tcPr>
          <w:p w14:paraId="2ACAA498">
            <w:pPr>
              <w:pStyle w:val="95"/>
              <w:rPr>
                <w:rFonts w:hint="eastAsia"/>
                <w:lang w:val="zh-CN"/>
              </w:rPr>
            </w:pPr>
            <w:r>
              <w:rPr>
                <w:rFonts w:hint="eastAsia"/>
                <w:lang w:val="zh-CN"/>
              </w:rPr>
              <w:t>实质性要求</w:t>
            </w:r>
          </w:p>
        </w:tc>
        <w:tc>
          <w:tcPr>
            <w:tcW w:w="5546" w:type="dxa"/>
            <w:vAlign w:val="center"/>
          </w:tcPr>
          <w:p w14:paraId="6BA4E263">
            <w:pPr>
              <w:pStyle w:val="95"/>
              <w:rPr>
                <w:rFonts w:hint="eastAsia"/>
                <w:lang w:val="zh-CN"/>
              </w:rPr>
            </w:pPr>
            <w:r>
              <w:rPr>
                <w:rFonts w:hint="eastAsia"/>
                <w:lang w:val="zh-CN"/>
              </w:rPr>
              <w:t>（</w:t>
            </w:r>
            <w:r>
              <w:rPr>
                <w:rFonts w:hint="eastAsia"/>
              </w:rPr>
              <w:t>1</w:t>
            </w:r>
            <w:r>
              <w:rPr>
                <w:rFonts w:hint="eastAsia"/>
                <w:lang w:val="zh-CN"/>
              </w:rPr>
              <w:t>）满足招标文件第三章“项目采购需求”中要求的实质性条款；</w:t>
            </w:r>
          </w:p>
          <w:p w14:paraId="2E2D3C4B">
            <w:pPr>
              <w:pStyle w:val="95"/>
              <w:rPr>
                <w:rFonts w:hint="eastAsia"/>
                <w:lang w:val="zh-CN"/>
              </w:rPr>
            </w:pPr>
            <w:r>
              <w:rPr>
                <w:rFonts w:hint="eastAsia"/>
                <w:lang w:val="zh-CN"/>
              </w:rPr>
              <w:t>（</w:t>
            </w:r>
            <w:r>
              <w:rPr>
                <w:rFonts w:hint="eastAsia"/>
              </w:rPr>
              <w:t>2</w:t>
            </w:r>
            <w:r>
              <w:rPr>
                <w:rFonts w:hint="eastAsia"/>
                <w:lang w:val="zh-CN"/>
              </w:rPr>
              <w:t>）投标有效期满足招标文件要求；</w:t>
            </w:r>
          </w:p>
          <w:p w14:paraId="39743843">
            <w:pPr>
              <w:pStyle w:val="95"/>
              <w:rPr>
                <w:rFonts w:hint="eastAsia"/>
                <w:lang w:val="zh-CN"/>
              </w:rPr>
            </w:pPr>
            <w:r>
              <w:rPr>
                <w:rFonts w:hint="eastAsia"/>
                <w:lang w:val="zh-CN"/>
              </w:rPr>
              <w:t>（</w:t>
            </w:r>
            <w:r>
              <w:t>3</w:t>
            </w:r>
            <w:r>
              <w:rPr>
                <w:rFonts w:hint="eastAsia"/>
                <w:lang w:val="zh-CN"/>
              </w:rPr>
              <w:t>）没有</w:t>
            </w:r>
            <w:r>
              <w:rPr>
                <w:lang w:val="zh-CN"/>
              </w:rPr>
              <w:t>采购人不能接受的附加条件</w:t>
            </w:r>
            <w:r>
              <w:rPr>
                <w:rFonts w:hint="eastAsia"/>
                <w:lang w:val="zh-CN"/>
              </w:rPr>
              <w:t>。</w:t>
            </w:r>
          </w:p>
        </w:tc>
      </w:tr>
      <w:tr w14:paraId="16D4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4FD2B1E5">
            <w:pPr>
              <w:pStyle w:val="95"/>
              <w:numPr>
                <w:ilvl w:val="0"/>
                <w:numId w:val="22"/>
              </w:numPr>
              <w:ind w:left="0"/>
              <w:jc w:val="center"/>
              <w:rPr>
                <w:rFonts w:hint="eastAsia"/>
                <w:lang w:val="zh-CN"/>
              </w:rPr>
            </w:pPr>
          </w:p>
        </w:tc>
        <w:tc>
          <w:tcPr>
            <w:tcW w:w="2163" w:type="dxa"/>
            <w:vAlign w:val="center"/>
          </w:tcPr>
          <w:p w14:paraId="79D93540">
            <w:pPr>
              <w:pStyle w:val="95"/>
              <w:rPr>
                <w:rFonts w:hint="eastAsia"/>
              </w:rPr>
            </w:pPr>
            <w:r>
              <w:rPr>
                <w:rFonts w:hint="eastAsia"/>
              </w:rPr>
              <w:t>围标串标情形</w:t>
            </w:r>
          </w:p>
        </w:tc>
        <w:tc>
          <w:tcPr>
            <w:tcW w:w="5546" w:type="dxa"/>
            <w:vAlign w:val="center"/>
          </w:tcPr>
          <w:p w14:paraId="02EE5C4B">
            <w:pPr>
              <w:pStyle w:val="95"/>
              <w:rPr>
                <w:rFonts w:hint="eastAsia"/>
              </w:rPr>
            </w:pPr>
            <w:r>
              <w:rPr>
                <w:rFonts w:hint="eastAsia"/>
              </w:rPr>
              <w:t>投标人不存在下列任一情形：</w:t>
            </w:r>
          </w:p>
          <w:p w14:paraId="1F1253B8">
            <w:pPr>
              <w:pStyle w:val="95"/>
              <w:rPr>
                <w:rFonts w:hint="eastAsia"/>
              </w:rPr>
            </w:pPr>
            <w:r>
              <w:rPr>
                <w:rFonts w:hint="eastAsia"/>
              </w:rPr>
              <w:t>（1）不同投标人的投标文件由同一单位或者个人编制；</w:t>
            </w:r>
          </w:p>
          <w:p w14:paraId="3FE4A449">
            <w:pPr>
              <w:pStyle w:val="95"/>
              <w:rPr>
                <w:rFonts w:hint="eastAsia"/>
              </w:rPr>
            </w:pPr>
            <w:r>
              <w:rPr>
                <w:rFonts w:hint="eastAsia"/>
              </w:rPr>
              <w:t>（2）不同投标人委托同一单位或者个人办理投标事宜；</w:t>
            </w:r>
          </w:p>
          <w:p w14:paraId="4A866ED1">
            <w:pPr>
              <w:pStyle w:val="95"/>
              <w:rPr>
                <w:rFonts w:hint="eastAsia"/>
              </w:rPr>
            </w:pPr>
            <w:r>
              <w:rPr>
                <w:rFonts w:hint="eastAsia"/>
              </w:rPr>
              <w:t>（3）不同投标人的投标文件载明的项目管理成员或者联系人员为同一人；</w:t>
            </w:r>
          </w:p>
          <w:p w14:paraId="7A0DE238">
            <w:pPr>
              <w:pStyle w:val="95"/>
              <w:rPr>
                <w:rFonts w:hint="eastAsia"/>
              </w:rPr>
            </w:pPr>
            <w:r>
              <w:rPr>
                <w:rFonts w:hint="eastAsia"/>
              </w:rPr>
              <w:t>（4）不同投标人的投标文件异常一致或者投标报价呈规律性差异；</w:t>
            </w:r>
          </w:p>
          <w:p w14:paraId="11D6C67B">
            <w:pPr>
              <w:pStyle w:val="95"/>
              <w:rPr>
                <w:rFonts w:hint="eastAsia"/>
                <w:lang w:val="zh-CN"/>
              </w:rPr>
            </w:pPr>
            <w:r>
              <w:rPr>
                <w:rFonts w:hint="eastAsia"/>
              </w:rPr>
              <w:t>（5）</w:t>
            </w:r>
            <w:r>
              <w:rPr>
                <w:rFonts w:hint="eastAsia"/>
                <w:lang w:val="zh-CN"/>
              </w:rPr>
              <w:t>不同投标人使用同一电脑（机器特征值一致：如</w:t>
            </w:r>
            <w:r>
              <w:rPr>
                <w:lang w:val="zh-CN"/>
              </w:rPr>
              <w:t>MAC地址等）或使用同一电子密钥，编制或上传电子投标文件。</w:t>
            </w:r>
          </w:p>
        </w:tc>
      </w:tr>
      <w:tr w14:paraId="5A1D5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6DFEB277">
            <w:pPr>
              <w:pStyle w:val="95"/>
              <w:numPr>
                <w:ilvl w:val="0"/>
                <w:numId w:val="22"/>
              </w:numPr>
              <w:ind w:left="0"/>
              <w:jc w:val="center"/>
              <w:rPr>
                <w:rFonts w:hint="eastAsia"/>
                <w:lang w:val="zh-CN"/>
              </w:rPr>
            </w:pPr>
          </w:p>
        </w:tc>
        <w:tc>
          <w:tcPr>
            <w:tcW w:w="2163" w:type="dxa"/>
            <w:vAlign w:val="center"/>
          </w:tcPr>
          <w:p w14:paraId="0AB69CD9">
            <w:pPr>
              <w:pStyle w:val="95"/>
              <w:rPr>
                <w:rFonts w:hint="eastAsia"/>
                <w:lang w:val="zh-CN"/>
              </w:rPr>
            </w:pPr>
            <w:r>
              <w:rPr>
                <w:lang w:val="zh-CN"/>
              </w:rPr>
              <w:t>其他</w:t>
            </w:r>
            <w:r>
              <w:rPr>
                <w:rFonts w:hint="eastAsia"/>
                <w:lang w:val="zh-CN"/>
              </w:rPr>
              <w:t>无效情形</w:t>
            </w:r>
          </w:p>
        </w:tc>
        <w:tc>
          <w:tcPr>
            <w:tcW w:w="5546" w:type="dxa"/>
            <w:vAlign w:val="center"/>
          </w:tcPr>
          <w:p w14:paraId="4E9BABBF">
            <w:pPr>
              <w:pStyle w:val="95"/>
              <w:rPr>
                <w:rFonts w:hint="eastAsia"/>
                <w:lang w:val="zh-CN"/>
              </w:rPr>
            </w:pPr>
            <w:r>
              <w:rPr>
                <w:rFonts w:hint="eastAsia"/>
                <w:lang w:val="zh-CN"/>
              </w:rPr>
              <w:t>不存在</w:t>
            </w:r>
            <w:r>
              <w:rPr>
                <w:lang w:val="zh-CN"/>
              </w:rPr>
              <w:t>法律、法规</w:t>
            </w:r>
            <w:r>
              <w:rPr>
                <w:rFonts w:hint="eastAsia"/>
                <w:lang w:val="zh-CN"/>
              </w:rPr>
              <w:t>和招标文件</w:t>
            </w:r>
            <w:r>
              <w:rPr>
                <w:lang w:val="zh-CN"/>
              </w:rPr>
              <w:t>规定的其他</w:t>
            </w:r>
            <w:r>
              <w:rPr>
                <w:rFonts w:hint="eastAsia"/>
                <w:b/>
                <w:bCs/>
                <w:lang w:val="zh-CN"/>
              </w:rPr>
              <w:t>无效投标</w:t>
            </w:r>
            <w:r>
              <w:rPr>
                <w:lang w:val="zh-CN"/>
              </w:rPr>
              <w:t>情形。</w:t>
            </w:r>
          </w:p>
        </w:tc>
      </w:tr>
    </w:tbl>
    <w:p w14:paraId="316A0E2E">
      <w:pPr>
        <w:rPr>
          <w:rFonts w:hint="eastAsia"/>
        </w:rPr>
      </w:pPr>
      <w:bookmarkStart w:id="468" w:name="_Toc155185917"/>
    </w:p>
    <w:p w14:paraId="6C6FA740">
      <w:pPr>
        <w:pStyle w:val="5"/>
        <w:spacing w:before="0" w:after="0"/>
        <w:ind w:hanging="420"/>
        <w:rPr>
          <w:rFonts w:hint="eastAsia"/>
          <w:lang w:val="zh-CN"/>
        </w:rPr>
      </w:pPr>
      <w:bookmarkStart w:id="469" w:name="_Toc22561"/>
      <w:r>
        <w:rPr>
          <w:rFonts w:hint="eastAsia"/>
          <w:lang w:val="zh-CN"/>
        </w:rPr>
        <w:t>（二）评分标准</w:t>
      </w:r>
      <w:bookmarkEnd w:id="468"/>
      <w:bookmarkEnd w:id="469"/>
    </w:p>
    <w:p w14:paraId="134134F5">
      <w:pPr>
        <w:pStyle w:val="4"/>
        <w:spacing w:before="0" w:after="0"/>
        <w:rPr>
          <w:rFonts w:hint="eastAsia"/>
          <w:sz w:val="30"/>
          <w:szCs w:val="30"/>
        </w:rPr>
      </w:pPr>
      <w:bookmarkStart w:id="470" w:name="_Toc27041"/>
      <w:bookmarkStart w:id="471" w:name="_Toc193288303"/>
      <w:bookmarkStart w:id="472" w:name="_Toc1458938"/>
      <w:r>
        <w:rPr>
          <w:rFonts w:hint="eastAsia"/>
          <w:sz w:val="30"/>
          <w:szCs w:val="30"/>
        </w:rPr>
        <w:t>一、评标方法</w:t>
      </w:r>
      <w:bookmarkEnd w:id="470"/>
      <w:bookmarkEnd w:id="471"/>
      <w:bookmarkEnd w:id="472"/>
      <w:bookmarkStart w:id="473" w:name="_Toc193288304"/>
    </w:p>
    <w:p w14:paraId="0C933A47">
      <w:pPr>
        <w:widowControl/>
        <w:spacing w:line="300" w:lineRule="exact"/>
        <w:ind w:firstLine="480" w:firstLineChars="200"/>
        <w:rPr>
          <w:rFonts w:hint="eastAsia"/>
          <w:szCs w:val="24"/>
        </w:rPr>
      </w:pPr>
      <w:r>
        <w:rPr>
          <w:rFonts w:hint="eastAsia"/>
          <w:szCs w:val="24"/>
        </w:rPr>
        <w:t>本项目采用综合评分法</w:t>
      </w:r>
      <w:bookmarkEnd w:id="473"/>
      <w:r>
        <w:rPr>
          <w:rFonts w:hint="eastAsia"/>
          <w:szCs w:val="24"/>
        </w:rPr>
        <w:t>。综合评分法</w:t>
      </w:r>
      <w:r>
        <w:rPr>
          <w:szCs w:val="24"/>
        </w:rPr>
        <w:t>是指</w:t>
      </w:r>
      <w:r>
        <w:rPr>
          <w:rFonts w:hint="eastAsia"/>
          <w:szCs w:val="24"/>
        </w:rPr>
        <w:t>投标</w:t>
      </w:r>
      <w:r>
        <w:rPr>
          <w:szCs w:val="24"/>
        </w:rPr>
        <w:t>文件</w:t>
      </w:r>
      <w:r>
        <w:rPr>
          <w:rFonts w:hint="eastAsia"/>
          <w:szCs w:val="24"/>
        </w:rPr>
        <w:t>全部</w:t>
      </w:r>
      <w:r>
        <w:rPr>
          <w:szCs w:val="24"/>
        </w:rPr>
        <w:t>实质性满足</w:t>
      </w:r>
      <w:r>
        <w:rPr>
          <w:rFonts w:hint="eastAsia"/>
          <w:szCs w:val="24"/>
        </w:rPr>
        <w:t>招标</w:t>
      </w:r>
      <w:r>
        <w:rPr>
          <w:szCs w:val="24"/>
        </w:rPr>
        <w:t>文件要求，且按照评</w:t>
      </w:r>
      <w:r>
        <w:rPr>
          <w:rFonts w:hint="eastAsia"/>
          <w:szCs w:val="24"/>
        </w:rPr>
        <w:t>标</w:t>
      </w:r>
      <w:r>
        <w:rPr>
          <w:szCs w:val="24"/>
        </w:rPr>
        <w:t>因素的量化指标评审得分最高的</w:t>
      </w:r>
      <w:r>
        <w:rPr>
          <w:rFonts w:hint="eastAsia"/>
          <w:szCs w:val="24"/>
        </w:rPr>
        <w:t>投标人</w:t>
      </w:r>
      <w:r>
        <w:rPr>
          <w:szCs w:val="24"/>
        </w:rPr>
        <w:t>为</w:t>
      </w:r>
      <w:r>
        <w:rPr>
          <w:rFonts w:hint="eastAsia"/>
          <w:szCs w:val="24"/>
        </w:rPr>
        <w:t>中标</w:t>
      </w:r>
      <w:r>
        <w:rPr>
          <w:szCs w:val="24"/>
        </w:rPr>
        <w:t>候选</w:t>
      </w:r>
      <w:r>
        <w:rPr>
          <w:rFonts w:hint="eastAsia"/>
          <w:szCs w:val="24"/>
        </w:rPr>
        <w:t>投标人</w:t>
      </w:r>
      <w:r>
        <w:rPr>
          <w:szCs w:val="24"/>
        </w:rPr>
        <w:t>的</w:t>
      </w:r>
      <w:r>
        <w:rPr>
          <w:rFonts w:hint="eastAsia"/>
          <w:szCs w:val="24"/>
        </w:rPr>
        <w:t>评审</w:t>
      </w:r>
      <w:r>
        <w:rPr>
          <w:szCs w:val="24"/>
        </w:rPr>
        <w:t>方法。</w:t>
      </w:r>
    </w:p>
    <w:p w14:paraId="40466DE6">
      <w:pPr>
        <w:pStyle w:val="4"/>
        <w:spacing w:before="0" w:after="0"/>
        <w:rPr>
          <w:rFonts w:hint="eastAsia"/>
          <w:sz w:val="30"/>
          <w:szCs w:val="30"/>
        </w:rPr>
      </w:pPr>
      <w:bookmarkStart w:id="474" w:name="_Toc1458939"/>
      <w:bookmarkStart w:id="475" w:name="_Toc193288305"/>
      <w:bookmarkStart w:id="476" w:name="_Toc11113"/>
      <w:r>
        <w:rPr>
          <w:rFonts w:hint="eastAsia"/>
          <w:sz w:val="30"/>
          <w:szCs w:val="30"/>
        </w:rPr>
        <w:t>二、</w:t>
      </w:r>
      <w:bookmarkStart w:id="477" w:name="_Toc494799112"/>
      <w:bookmarkStart w:id="478" w:name="_Toc1421491"/>
      <w:bookmarkStart w:id="479" w:name="_Toc509997296"/>
      <w:r>
        <w:rPr>
          <w:rFonts w:hint="eastAsia"/>
          <w:sz w:val="30"/>
          <w:szCs w:val="30"/>
        </w:rPr>
        <w:t>评分标准</w:t>
      </w:r>
      <w:bookmarkEnd w:id="474"/>
      <w:bookmarkEnd w:id="475"/>
      <w:bookmarkEnd w:id="476"/>
      <w:bookmarkEnd w:id="477"/>
      <w:bookmarkEnd w:id="478"/>
      <w:bookmarkEnd w:id="479"/>
    </w:p>
    <w:tbl>
      <w:tblPr>
        <w:tblStyle w:val="81"/>
        <w:tblpPr w:leftFromText="180" w:rightFromText="180" w:vertAnchor="text" w:horzAnchor="page" w:tblpX="1635" w:tblpY="2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386"/>
        <w:gridCol w:w="6425"/>
      </w:tblGrid>
      <w:tr w14:paraId="4988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93" w:type="dxa"/>
            <w:vAlign w:val="center"/>
          </w:tcPr>
          <w:p w14:paraId="5C8226BD">
            <w:pPr>
              <w:widowControl/>
              <w:textAlignment w:val="center"/>
              <w:rPr>
                <w:rFonts w:hint="eastAsia"/>
                <w:szCs w:val="24"/>
              </w:rPr>
            </w:pPr>
            <w:r>
              <w:rPr>
                <w:rFonts w:hint="eastAsia"/>
                <w:szCs w:val="24"/>
                <w:lang w:bidi="ar"/>
              </w:rPr>
              <w:t>价格部分（40分）</w:t>
            </w:r>
          </w:p>
        </w:tc>
        <w:tc>
          <w:tcPr>
            <w:tcW w:w="7811" w:type="dxa"/>
            <w:gridSpan w:val="2"/>
          </w:tcPr>
          <w:p w14:paraId="67E47113">
            <w:pPr>
              <w:widowControl/>
              <w:textAlignment w:val="center"/>
              <w:rPr>
                <w:rFonts w:hint="eastAsia"/>
                <w:szCs w:val="24"/>
              </w:rPr>
            </w:pPr>
            <w:r>
              <w:rPr>
                <w:rFonts w:hint="eastAsia"/>
                <w:szCs w:val="24"/>
              </w:rPr>
              <w:t>价格评分的计算方法如下：</w:t>
            </w:r>
          </w:p>
          <w:p w14:paraId="0E3ED272">
            <w:pPr>
              <w:widowControl/>
              <w:textAlignment w:val="center"/>
              <w:rPr>
                <w:rFonts w:hint="eastAsia"/>
                <w:szCs w:val="24"/>
              </w:rPr>
            </w:pPr>
            <w:r>
              <w:rPr>
                <w:rFonts w:hint="eastAsia"/>
                <w:szCs w:val="24"/>
              </w:rPr>
              <w:t>1、满足招标文件要求且最后投标报价最低的报价为基准价（D），其价格分为满分；</w:t>
            </w:r>
          </w:p>
          <w:p w14:paraId="7FB5A02C">
            <w:pPr>
              <w:widowControl/>
              <w:textAlignment w:val="center"/>
              <w:rPr>
                <w:rFonts w:hint="eastAsia"/>
                <w:szCs w:val="24"/>
              </w:rPr>
            </w:pPr>
            <w:r>
              <w:rPr>
                <w:rFonts w:hint="eastAsia"/>
                <w:szCs w:val="24"/>
              </w:rPr>
              <w:t xml:space="preserve">2、其他合格供应商的报价得分按如下公式计算：报价得分=（基准价D/最后报价V）×价格权值×100，价格权值= 40% </w:t>
            </w:r>
          </w:p>
          <w:p w14:paraId="239815C9">
            <w:pPr>
              <w:pStyle w:val="31"/>
              <w:spacing w:after="0"/>
              <w:rPr>
                <w:rFonts w:hint="eastAsia"/>
              </w:rPr>
            </w:pPr>
            <w:r>
              <w:rPr>
                <w:rFonts w:hint="eastAsia"/>
                <w:b/>
                <w:bCs/>
              </w:rPr>
              <w:t>备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将其作为无效投标处理。</w:t>
            </w:r>
          </w:p>
        </w:tc>
      </w:tr>
      <w:tr w14:paraId="2502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3" w:type="dxa"/>
            <w:vAlign w:val="center"/>
          </w:tcPr>
          <w:p w14:paraId="722E6ACD">
            <w:pPr>
              <w:jc w:val="center"/>
              <w:rPr>
                <w:rFonts w:hint="eastAsia"/>
                <w:szCs w:val="24"/>
              </w:rPr>
            </w:pPr>
            <w:r>
              <w:rPr>
                <w:rFonts w:hint="eastAsia"/>
                <w:szCs w:val="24"/>
              </w:rPr>
              <w:t>商务部分（10分）</w:t>
            </w:r>
          </w:p>
        </w:tc>
        <w:tc>
          <w:tcPr>
            <w:tcW w:w="1386" w:type="dxa"/>
            <w:vAlign w:val="center"/>
          </w:tcPr>
          <w:p w14:paraId="1E979AAE">
            <w:pPr>
              <w:widowControl/>
              <w:jc w:val="center"/>
              <w:textAlignment w:val="center"/>
              <w:rPr>
                <w:rFonts w:hint="eastAsia"/>
                <w:szCs w:val="24"/>
                <w:lang w:bidi="ar"/>
              </w:rPr>
            </w:pPr>
            <w:r>
              <w:rPr>
                <w:rFonts w:hint="eastAsia"/>
                <w:szCs w:val="24"/>
                <w:lang w:bidi="ar"/>
              </w:rPr>
              <w:t>类似业绩（10分）</w:t>
            </w:r>
          </w:p>
        </w:tc>
        <w:tc>
          <w:tcPr>
            <w:tcW w:w="6425" w:type="dxa"/>
            <w:vAlign w:val="center"/>
          </w:tcPr>
          <w:p w14:paraId="1131C947">
            <w:pPr>
              <w:widowControl/>
              <w:rPr>
                <w:rFonts w:hint="eastAsia"/>
              </w:rPr>
            </w:pPr>
            <w:r>
              <w:rPr>
                <w:rFonts w:hint="eastAsia"/>
                <w:bCs/>
                <w:szCs w:val="24"/>
              </w:rPr>
              <w:t>投标人近三年(投标截止时间前)以签订合同时间为准，承担过与本项目相类似业绩，每提供 1个类似业绩计 2分，本项最高分得10分，未提供不计分。</w:t>
            </w:r>
          </w:p>
        </w:tc>
      </w:tr>
      <w:tr w14:paraId="5232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93" w:type="dxa"/>
            <w:vMerge w:val="restart"/>
            <w:vAlign w:val="center"/>
          </w:tcPr>
          <w:p w14:paraId="03FEBA42">
            <w:pPr>
              <w:adjustRightInd w:val="0"/>
              <w:snapToGrid w:val="0"/>
              <w:spacing w:line="450" w:lineRule="exact"/>
              <w:jc w:val="both"/>
              <w:rPr>
                <w:rFonts w:hint="eastAsia"/>
                <w:spacing w:val="-6"/>
                <w:szCs w:val="24"/>
              </w:rPr>
            </w:pPr>
            <w:r>
              <w:rPr>
                <w:rFonts w:hint="eastAsia"/>
                <w:spacing w:val="-6"/>
                <w:szCs w:val="24"/>
              </w:rPr>
              <w:t>技术部分（50分）</w:t>
            </w:r>
          </w:p>
        </w:tc>
        <w:tc>
          <w:tcPr>
            <w:tcW w:w="1386" w:type="dxa"/>
            <w:vAlign w:val="center"/>
          </w:tcPr>
          <w:p w14:paraId="0C05A925">
            <w:pPr>
              <w:pStyle w:val="74"/>
              <w:spacing w:before="0" w:beforeAutospacing="0" w:after="0" w:afterAutospacing="0"/>
              <w:jc w:val="both"/>
              <w:rPr>
                <w:rFonts w:hint="eastAsia"/>
                <w:color w:val="auto"/>
                <w:lang w:bidi="ar"/>
              </w:rPr>
            </w:pPr>
            <w:r>
              <w:rPr>
                <w:rFonts w:hint="eastAsia"/>
                <w:color w:val="auto"/>
                <w:lang w:bidi="ar"/>
              </w:rPr>
              <w:t>技术参数（40分）</w:t>
            </w:r>
          </w:p>
        </w:tc>
        <w:tc>
          <w:tcPr>
            <w:tcW w:w="6425" w:type="dxa"/>
          </w:tcPr>
          <w:p w14:paraId="1EB86384">
            <w:pPr>
              <w:pStyle w:val="74"/>
              <w:spacing w:before="0" w:beforeAutospacing="0" w:after="0" w:afterAutospacing="0"/>
              <w:jc w:val="both"/>
              <w:rPr>
                <w:rFonts w:hint="eastAsia"/>
                <w:bCs/>
                <w:color w:val="auto"/>
              </w:rPr>
            </w:pPr>
            <w:r>
              <w:rPr>
                <w:rFonts w:hint="eastAsia"/>
                <w:bCs/>
                <w:color w:val="auto"/>
              </w:rPr>
              <w:t>供应商所投产品根据招标文件“详细技术指标及功能需求”中的具体功能参数要求，全部响应得满分40分。有一项不响应或负偏离、缺漏项的扣 2 分，总分40分扣完为止。</w:t>
            </w:r>
          </w:p>
          <w:p w14:paraId="5D642934">
            <w:pPr>
              <w:pStyle w:val="74"/>
              <w:spacing w:before="0" w:beforeAutospacing="0" w:after="0" w:afterAutospacing="0"/>
              <w:jc w:val="both"/>
              <w:rPr>
                <w:rFonts w:hint="eastAsia"/>
                <w:color w:val="auto"/>
                <w:lang w:bidi="ar"/>
              </w:rPr>
            </w:pPr>
            <w:r>
              <w:rPr>
                <w:rFonts w:hint="eastAsia"/>
                <w:bCs/>
                <w:color w:val="auto"/>
              </w:rPr>
              <w:t>(所投产品参数可高于或优于需求参数)</w:t>
            </w:r>
          </w:p>
        </w:tc>
      </w:tr>
      <w:tr w14:paraId="085C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93" w:type="dxa"/>
            <w:vMerge w:val="continue"/>
          </w:tcPr>
          <w:p w14:paraId="1B5854BF">
            <w:pPr>
              <w:rPr>
                <w:rFonts w:hint="eastAsia"/>
                <w:szCs w:val="24"/>
              </w:rPr>
            </w:pPr>
          </w:p>
        </w:tc>
        <w:tc>
          <w:tcPr>
            <w:tcW w:w="1386" w:type="dxa"/>
            <w:vAlign w:val="center"/>
          </w:tcPr>
          <w:p w14:paraId="02ADD983">
            <w:pPr>
              <w:pStyle w:val="74"/>
              <w:spacing w:before="0" w:beforeAutospacing="0" w:after="0" w:afterAutospacing="0"/>
              <w:jc w:val="both"/>
              <w:rPr>
                <w:rFonts w:hint="eastAsia"/>
                <w:color w:val="auto"/>
                <w:lang w:bidi="ar"/>
              </w:rPr>
            </w:pPr>
            <w:r>
              <w:rPr>
                <w:rFonts w:hint="eastAsia"/>
                <w:color w:val="auto"/>
                <w:lang w:bidi="ar"/>
              </w:rPr>
              <w:t>项目培训方案（5分）</w:t>
            </w:r>
          </w:p>
        </w:tc>
        <w:tc>
          <w:tcPr>
            <w:tcW w:w="6425" w:type="dxa"/>
          </w:tcPr>
          <w:p w14:paraId="4A97992C">
            <w:pPr>
              <w:widowControl/>
              <w:rPr>
                <w:rFonts w:hint="eastAsia"/>
                <w:bCs/>
                <w:szCs w:val="24"/>
              </w:rPr>
            </w:pPr>
            <w:r>
              <w:rPr>
                <w:rFonts w:hint="eastAsia"/>
                <w:bCs/>
                <w:szCs w:val="24"/>
              </w:rPr>
              <w:t>提供培训方案，方案至少应包括：培训计划、配备的专职培训人员或讲师、 培训内容、培训效果总结方案等内容。</w:t>
            </w:r>
          </w:p>
          <w:p w14:paraId="7DB9E5C1">
            <w:pPr>
              <w:widowControl/>
              <w:rPr>
                <w:rFonts w:hint="eastAsia"/>
                <w:bCs/>
                <w:szCs w:val="24"/>
              </w:rPr>
            </w:pPr>
            <w:r>
              <w:rPr>
                <w:rFonts w:hint="eastAsia"/>
                <w:bCs/>
                <w:szCs w:val="24"/>
              </w:rPr>
              <w:t>1、方案内容完整、科学、可行的得 5 分；</w:t>
            </w:r>
          </w:p>
          <w:p w14:paraId="5F56296A">
            <w:pPr>
              <w:widowControl/>
              <w:rPr>
                <w:rFonts w:hint="eastAsia"/>
                <w:bCs/>
                <w:szCs w:val="24"/>
              </w:rPr>
            </w:pPr>
            <w:r>
              <w:rPr>
                <w:rFonts w:hint="eastAsia"/>
                <w:bCs/>
                <w:szCs w:val="24"/>
              </w:rPr>
              <w:t>2、方案内容合理、基本可行的得 3 分 ；</w:t>
            </w:r>
          </w:p>
          <w:p w14:paraId="547CCCBD">
            <w:pPr>
              <w:widowControl/>
              <w:rPr>
                <w:rFonts w:hint="eastAsia"/>
                <w:bCs/>
                <w:szCs w:val="24"/>
              </w:rPr>
            </w:pPr>
            <w:r>
              <w:rPr>
                <w:rFonts w:hint="eastAsia"/>
                <w:bCs/>
                <w:szCs w:val="24"/>
              </w:rPr>
              <w:t>3、方案内容不完整、操作性一般或有瑕疵的得 2 分 ；</w:t>
            </w:r>
          </w:p>
          <w:p w14:paraId="3BD398D8">
            <w:pPr>
              <w:widowControl/>
              <w:rPr>
                <w:rFonts w:hint="eastAsia"/>
                <w:bCs/>
                <w:szCs w:val="24"/>
              </w:rPr>
            </w:pPr>
            <w:r>
              <w:rPr>
                <w:rFonts w:hint="eastAsia"/>
                <w:bCs/>
                <w:szCs w:val="24"/>
              </w:rPr>
              <w:t>4、方案内容不合理得 1 分；</w:t>
            </w:r>
          </w:p>
          <w:p w14:paraId="0D7EFC31">
            <w:pPr>
              <w:widowControl/>
              <w:rPr>
                <w:rFonts w:hint="eastAsia" w:cs="宋体"/>
                <w:szCs w:val="24"/>
                <w:lang w:bidi="ar"/>
              </w:rPr>
            </w:pPr>
            <w:r>
              <w:rPr>
                <w:rFonts w:hint="eastAsia"/>
                <w:bCs/>
                <w:szCs w:val="24"/>
              </w:rPr>
              <w:t>5、方案内容缺失的得0分。</w:t>
            </w:r>
          </w:p>
        </w:tc>
      </w:tr>
      <w:tr w14:paraId="410E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93" w:type="dxa"/>
            <w:vMerge w:val="continue"/>
          </w:tcPr>
          <w:p w14:paraId="679514DE">
            <w:pPr>
              <w:rPr>
                <w:rFonts w:hint="eastAsia"/>
                <w:szCs w:val="24"/>
              </w:rPr>
            </w:pPr>
          </w:p>
        </w:tc>
        <w:tc>
          <w:tcPr>
            <w:tcW w:w="1386" w:type="dxa"/>
            <w:vAlign w:val="center"/>
          </w:tcPr>
          <w:p w14:paraId="6E901BCC">
            <w:pPr>
              <w:pStyle w:val="74"/>
              <w:spacing w:before="0" w:beforeAutospacing="0" w:after="0" w:afterAutospacing="0"/>
              <w:jc w:val="both"/>
              <w:rPr>
                <w:rFonts w:hint="eastAsia"/>
                <w:color w:val="auto"/>
                <w:lang w:bidi="ar"/>
              </w:rPr>
            </w:pPr>
            <w:r>
              <w:rPr>
                <w:rFonts w:hint="eastAsia"/>
                <w:color w:val="auto"/>
                <w:lang w:bidi="ar"/>
              </w:rPr>
              <w:t>应急保障方案（5分）</w:t>
            </w:r>
          </w:p>
        </w:tc>
        <w:tc>
          <w:tcPr>
            <w:tcW w:w="6425" w:type="dxa"/>
          </w:tcPr>
          <w:p w14:paraId="4FDE8EB4">
            <w:pPr>
              <w:widowControl/>
              <w:rPr>
                <w:rFonts w:hint="eastAsia"/>
                <w:bCs/>
                <w:szCs w:val="24"/>
              </w:rPr>
            </w:pPr>
            <w:r>
              <w:rPr>
                <w:rFonts w:hint="eastAsia"/>
                <w:bCs/>
                <w:szCs w:val="24"/>
              </w:rPr>
              <w:t xml:space="preserve">供应商提供应急保障方案。根据“故障响应时间、运维方式、能力保障、应急保障、备件清单”的描述进行综合评比。方案的“合理性、可行性、全面性、高效性”。 </w:t>
            </w:r>
          </w:p>
          <w:p w14:paraId="7D23179D">
            <w:pPr>
              <w:widowControl/>
              <w:rPr>
                <w:rFonts w:hint="eastAsia"/>
                <w:bCs/>
                <w:szCs w:val="24"/>
              </w:rPr>
            </w:pPr>
            <w:r>
              <w:rPr>
                <w:rFonts w:hint="eastAsia"/>
                <w:bCs/>
                <w:szCs w:val="24"/>
              </w:rPr>
              <w:t>1、方案内容完整、科学、可行的得 5 分；</w:t>
            </w:r>
          </w:p>
          <w:p w14:paraId="2478A9AE">
            <w:pPr>
              <w:widowControl/>
              <w:rPr>
                <w:rFonts w:hint="eastAsia"/>
                <w:bCs/>
                <w:szCs w:val="24"/>
              </w:rPr>
            </w:pPr>
            <w:r>
              <w:rPr>
                <w:rFonts w:hint="eastAsia"/>
                <w:bCs/>
                <w:szCs w:val="24"/>
              </w:rPr>
              <w:t>2、方案内容合理、基本可行的得 3 分 ；</w:t>
            </w:r>
          </w:p>
          <w:p w14:paraId="1220BEA0">
            <w:pPr>
              <w:widowControl/>
              <w:rPr>
                <w:rFonts w:hint="eastAsia"/>
                <w:bCs/>
                <w:szCs w:val="24"/>
              </w:rPr>
            </w:pPr>
            <w:r>
              <w:rPr>
                <w:rFonts w:hint="eastAsia"/>
                <w:bCs/>
                <w:szCs w:val="24"/>
              </w:rPr>
              <w:t>3、方案内容不完整、操作性一般或有瑕疵的得 2 分 ；</w:t>
            </w:r>
          </w:p>
          <w:p w14:paraId="2C87B55B">
            <w:pPr>
              <w:widowControl/>
              <w:rPr>
                <w:rFonts w:hint="eastAsia"/>
                <w:bCs/>
                <w:szCs w:val="24"/>
              </w:rPr>
            </w:pPr>
            <w:r>
              <w:rPr>
                <w:rFonts w:hint="eastAsia"/>
                <w:bCs/>
                <w:szCs w:val="24"/>
              </w:rPr>
              <w:t>4、方案内容不合理得 1 分；</w:t>
            </w:r>
          </w:p>
          <w:p w14:paraId="47B9743C">
            <w:pPr>
              <w:widowControl/>
              <w:rPr>
                <w:rFonts w:hint="eastAsia" w:cs="宋体"/>
                <w:szCs w:val="24"/>
                <w:lang w:bidi="ar"/>
              </w:rPr>
            </w:pPr>
            <w:r>
              <w:rPr>
                <w:rFonts w:hint="eastAsia"/>
                <w:bCs/>
                <w:szCs w:val="24"/>
              </w:rPr>
              <w:t>5、方案内容缺失的得0分。</w:t>
            </w:r>
          </w:p>
        </w:tc>
      </w:tr>
    </w:tbl>
    <w:p w14:paraId="20329FBF">
      <w:pPr>
        <w:rPr>
          <w:rFonts w:hint="eastAsia"/>
          <w:b/>
          <w:bCs/>
          <w:w w:val="95"/>
          <w:sz w:val="30"/>
          <w:szCs w:val="30"/>
        </w:rPr>
      </w:pPr>
      <w:r>
        <w:rPr>
          <w:rFonts w:hint="eastAsia"/>
          <w:w w:val="95"/>
        </w:rPr>
        <w:t>★</w:t>
      </w:r>
      <w:r>
        <w:rPr>
          <w:rFonts w:hint="eastAsia"/>
          <w:b/>
          <w:bCs/>
          <w:w w:val="95"/>
          <w:sz w:val="30"/>
          <w:szCs w:val="30"/>
        </w:rPr>
        <w:t>以上证明材料均需要加盖供应商公章，未加盖公章的，视为无效响应。</w:t>
      </w:r>
    </w:p>
    <w:p w14:paraId="35279F98">
      <w:pPr>
        <w:rPr>
          <w:rFonts w:hint="eastAsia"/>
          <w:lang w:val="zh-CN"/>
        </w:rPr>
        <w:sectPr>
          <w:pgSz w:w="11906" w:h="16838"/>
          <w:pgMar w:top="1440" w:right="1440" w:bottom="1440" w:left="1440" w:header="851" w:footer="992" w:gutter="0"/>
          <w:cols w:space="720" w:num="1"/>
          <w:docGrid w:linePitch="312" w:charSpace="0"/>
        </w:sectPr>
      </w:pPr>
    </w:p>
    <w:p w14:paraId="5F3FDD0B">
      <w:pPr>
        <w:pStyle w:val="3"/>
        <w:spacing w:before="0" w:after="0"/>
        <w:ind w:hanging="420"/>
        <w:jc w:val="both"/>
        <w:rPr>
          <w:rFonts w:hint="eastAsia"/>
          <w:lang w:val="zh-CN"/>
        </w:rPr>
      </w:pPr>
      <w:bookmarkStart w:id="480" w:name="_Toc155185918"/>
      <w:bookmarkStart w:id="481" w:name="_Toc12333"/>
      <w:r>
        <w:rPr>
          <w:rFonts w:hint="eastAsia"/>
          <w:lang w:val="zh-CN"/>
        </w:rPr>
        <w:t>第六章 合同</w:t>
      </w:r>
      <w:bookmarkEnd w:id="480"/>
      <w:r>
        <w:rPr>
          <w:rFonts w:hint="eastAsia"/>
          <w:lang w:val="zh-CN"/>
        </w:rPr>
        <w:t>草案</w:t>
      </w:r>
      <w:bookmarkEnd w:id="481"/>
    </w:p>
    <w:p w14:paraId="03D73089">
      <w:pPr>
        <w:rPr>
          <w:rFonts w:hint="eastAsia"/>
          <w:lang w:val="zh-CN"/>
        </w:rPr>
      </w:pPr>
    </w:p>
    <w:p w14:paraId="10BC6BFD">
      <w:pPr>
        <w:jc w:val="center"/>
        <w:rPr>
          <w:rFonts w:hint="eastAsia"/>
          <w:bCs/>
          <w:sz w:val="36"/>
          <w:szCs w:val="36"/>
        </w:rPr>
      </w:pPr>
      <w:r>
        <w:rPr>
          <w:rFonts w:hint="eastAsia"/>
        </w:rPr>
        <w:t>（</w:t>
      </w:r>
      <w:r>
        <w:rPr>
          <w:rFonts w:hint="eastAsia"/>
          <w:szCs w:val="24"/>
        </w:rPr>
        <w:t>此合同书仅作为签订正式合同时的参考，正式合同书应包括本参考格式的内容）</w:t>
      </w:r>
    </w:p>
    <w:p w14:paraId="02B7D179">
      <w:pPr>
        <w:rPr>
          <w:rFonts w:hint="eastAsia"/>
          <w:bCs/>
          <w:sz w:val="28"/>
          <w:szCs w:val="28"/>
        </w:rPr>
      </w:pPr>
      <w:r>
        <w:rPr>
          <w:rFonts w:hint="eastAsia" w:cs="Helvetica"/>
          <w:bCs/>
          <w:szCs w:val="24"/>
          <w:lang w:val="zh-CN"/>
        </w:rPr>
        <w:t>合同编号：</w:t>
      </w:r>
      <w:r>
        <w:rPr>
          <w:rFonts w:hint="eastAsia" w:cs="Helvetica"/>
          <w:bCs/>
          <w:szCs w:val="24"/>
          <w:u w:val="single"/>
        </w:rPr>
        <w:t xml:space="preserve">              </w:t>
      </w:r>
    </w:p>
    <w:p w14:paraId="1094F754">
      <w:pPr>
        <w:jc w:val="center"/>
        <w:rPr>
          <w:rFonts w:hint="eastAsia"/>
          <w:b/>
          <w:bCs/>
          <w:sz w:val="72"/>
          <w:szCs w:val="72"/>
        </w:rPr>
      </w:pPr>
    </w:p>
    <w:p w14:paraId="16072682">
      <w:pPr>
        <w:jc w:val="center"/>
        <w:rPr>
          <w:rFonts w:hint="eastAsia"/>
          <w:b/>
          <w:bCs/>
          <w:sz w:val="72"/>
          <w:szCs w:val="72"/>
        </w:rPr>
      </w:pPr>
      <w:r>
        <w:rPr>
          <w:rFonts w:hint="eastAsia"/>
          <w:b/>
          <w:bCs/>
          <w:sz w:val="72"/>
          <w:szCs w:val="72"/>
        </w:rPr>
        <w:t>合   同   书</w:t>
      </w:r>
    </w:p>
    <w:p w14:paraId="30F63510">
      <w:pPr>
        <w:jc w:val="center"/>
        <w:rPr>
          <w:rFonts w:hint="eastAsia"/>
          <w:bCs/>
          <w:sz w:val="10"/>
          <w:szCs w:val="10"/>
        </w:rPr>
      </w:pPr>
    </w:p>
    <w:p w14:paraId="0796247C">
      <w:pPr>
        <w:rPr>
          <w:rFonts w:hint="eastAsia"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14:paraId="65A84130">
      <w:pPr>
        <w:rPr>
          <w:rFonts w:hint="eastAsia"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14:paraId="479CBA4B">
      <w:pPr>
        <w:rPr>
          <w:rFonts w:hint="eastAsia"/>
          <w:b/>
          <w:sz w:val="28"/>
          <w:szCs w:val="28"/>
          <w:u w:val="single"/>
        </w:rPr>
      </w:pPr>
      <w:r>
        <w:rPr>
          <w:rFonts w:hint="eastAsia" w:cs="Helvetica"/>
          <w:b/>
          <w:sz w:val="28"/>
          <w:szCs w:val="28"/>
          <w:lang w:val="zh-CN"/>
        </w:rPr>
        <w:t>乙方（中标人）：</w:t>
      </w:r>
      <w:r>
        <w:rPr>
          <w:rFonts w:hint="eastAsia"/>
          <w:b/>
          <w:sz w:val="28"/>
          <w:szCs w:val="28"/>
          <w:u w:val="single"/>
        </w:rPr>
        <w:t xml:space="preserve">                                      </w:t>
      </w:r>
    </w:p>
    <w:p w14:paraId="6D314B7F">
      <w:pPr>
        <w:rPr>
          <w:rFonts w:hint="eastAsia"/>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14:paraId="73E4571A">
      <w:pPr>
        <w:ind w:firstLine="1200" w:firstLineChars="500"/>
        <w:rPr>
          <w:rFonts w:hint="eastAsia"/>
          <w:u w:val="single"/>
        </w:rPr>
      </w:pPr>
    </w:p>
    <w:p w14:paraId="2505906D">
      <w:pPr>
        <w:ind w:firstLine="1200" w:firstLineChars="500"/>
        <w:rPr>
          <w:rFonts w:hint="eastAsia"/>
          <w:u w:val="single"/>
        </w:rPr>
      </w:pPr>
    </w:p>
    <w:p w14:paraId="45649BE4">
      <w:pPr>
        <w:ind w:firstLine="1200" w:firstLineChars="500"/>
        <w:rPr>
          <w:rFonts w:hint="eastAsia"/>
          <w:u w:val="single"/>
        </w:rPr>
      </w:pPr>
    </w:p>
    <w:p w14:paraId="7347F615">
      <w:pPr>
        <w:ind w:firstLine="1200" w:firstLineChars="500"/>
        <w:rPr>
          <w:rFonts w:hint="eastAsia"/>
          <w:u w:val="single"/>
        </w:rPr>
      </w:pPr>
    </w:p>
    <w:p w14:paraId="24142966">
      <w:pPr>
        <w:ind w:firstLine="1200" w:firstLineChars="500"/>
        <w:rPr>
          <w:rFonts w:hint="eastAsia"/>
          <w:u w:val="single"/>
        </w:rPr>
      </w:pPr>
    </w:p>
    <w:p w14:paraId="34199055">
      <w:pPr>
        <w:ind w:firstLine="1200" w:firstLineChars="500"/>
        <w:rPr>
          <w:rFonts w:hint="eastAsia"/>
          <w:u w:val="single"/>
        </w:rPr>
      </w:pPr>
    </w:p>
    <w:p w14:paraId="3DE3E2DE">
      <w:pPr>
        <w:ind w:firstLine="1200" w:firstLineChars="500"/>
        <w:rPr>
          <w:rFonts w:hint="eastAsia"/>
          <w:u w:val="single"/>
        </w:rPr>
      </w:pPr>
    </w:p>
    <w:p w14:paraId="0E5DD18F">
      <w:pPr>
        <w:ind w:firstLine="1205" w:firstLineChars="500"/>
        <w:rPr>
          <w:rFonts w:hint="eastAsia"/>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6127C6C9">
      <w:pPr>
        <w:rPr>
          <w:rFonts w:hint="eastAsia"/>
          <w:b/>
        </w:rPr>
      </w:pPr>
      <w:r>
        <w:rPr>
          <w:rFonts w:hint="eastAsia"/>
          <w:b/>
        </w:rPr>
        <w:t xml:space="preserve">                                                 </w:t>
      </w:r>
    </w:p>
    <w:p w14:paraId="10A9D054">
      <w:pPr>
        <w:widowControl/>
        <w:rPr>
          <w:rFonts w:hint="eastAsia" w:cs="宋体"/>
          <w:szCs w:val="24"/>
        </w:rPr>
      </w:pPr>
      <w:r>
        <w:rPr>
          <w:rFonts w:cs="宋体"/>
          <w:szCs w:val="24"/>
        </w:rPr>
        <w:br w:type="page"/>
      </w:r>
    </w:p>
    <w:p w14:paraId="0C0E019A">
      <w:pPr>
        <w:ind w:firstLine="480" w:firstLineChars="200"/>
        <w:rPr>
          <w:rFonts w:hint="eastAsia"/>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14:paraId="3A333FD2">
      <w:pPr>
        <w:pStyle w:val="92"/>
        <w:numPr>
          <w:ilvl w:val="0"/>
          <w:numId w:val="23"/>
        </w:numPr>
        <w:ind w:left="0"/>
        <w:rPr>
          <w:rFonts w:hint="eastAsia"/>
          <w:lang w:val="zh-CN"/>
        </w:rPr>
      </w:pPr>
      <w:r>
        <w:rPr>
          <w:rFonts w:hint="eastAsia"/>
          <w:lang w:val="zh-CN"/>
        </w:rPr>
        <w:t>项目基本情况</w:t>
      </w:r>
    </w:p>
    <w:p w14:paraId="066747ED">
      <w:pPr>
        <w:rPr>
          <w:rFonts w:hint="eastAsia"/>
        </w:rPr>
      </w:pPr>
      <w:r>
        <w:rPr>
          <w:rFonts w:hint="eastAsia"/>
        </w:rPr>
        <w:t xml:space="preserve">1.项目名称：         </w:t>
      </w:r>
      <w:r>
        <w:rPr>
          <w:rFonts w:hint="eastAsia" w:cs="Helvetica"/>
          <w:bCs/>
          <w:i/>
          <w:iCs/>
          <w:szCs w:val="24"/>
        </w:rPr>
        <w:t>(见招标文件)</w:t>
      </w:r>
      <w:r>
        <w:rPr>
          <w:rFonts w:hint="eastAsia"/>
        </w:rPr>
        <w:t xml:space="preserve">               </w:t>
      </w:r>
    </w:p>
    <w:p w14:paraId="3C1B9C85">
      <w:pPr>
        <w:rPr>
          <w:rFonts w:hint="eastAsia"/>
        </w:rPr>
      </w:pPr>
      <w:r>
        <w:rPr>
          <w:rFonts w:hint="eastAsia"/>
        </w:rPr>
        <w:t xml:space="preserve">2.项目编号：          </w:t>
      </w:r>
      <w:r>
        <w:rPr>
          <w:rFonts w:hint="eastAsia" w:cs="Helvetica"/>
          <w:bCs/>
          <w:i/>
          <w:iCs/>
          <w:szCs w:val="24"/>
        </w:rPr>
        <w:t>(见招标文件)</w:t>
      </w:r>
      <w:r>
        <w:rPr>
          <w:rFonts w:hint="eastAsia"/>
        </w:rPr>
        <w:t xml:space="preserve">             </w:t>
      </w:r>
    </w:p>
    <w:p w14:paraId="2474D939">
      <w:pPr>
        <w:rPr>
          <w:rFonts w:hint="eastAsia"/>
        </w:rPr>
      </w:pPr>
      <w:r>
        <w:rPr>
          <w:rFonts w:hint="eastAsia"/>
        </w:rPr>
        <w:t xml:space="preserve">3.政府采购计划备案号：  </w:t>
      </w:r>
      <w:r>
        <w:rPr>
          <w:rFonts w:hint="eastAsia" w:cs="Helvetica"/>
          <w:bCs/>
          <w:i/>
          <w:iCs/>
          <w:szCs w:val="24"/>
        </w:rPr>
        <w:t>(见招标文件)</w:t>
      </w:r>
      <w:r>
        <w:rPr>
          <w:rFonts w:hint="eastAsia"/>
        </w:rPr>
        <w:t xml:space="preserve">            </w:t>
      </w:r>
    </w:p>
    <w:p w14:paraId="347E91C7">
      <w:pPr>
        <w:rPr>
          <w:rFonts w:hint="eastAsia" w:cs="Helvetica"/>
          <w:szCs w:val="24"/>
          <w:lang w:val="zh-CN"/>
        </w:rPr>
      </w:pPr>
      <w:r>
        <w:rPr>
          <w:rFonts w:hint="eastAsia"/>
        </w:rPr>
        <w:t>4.项目概况：</w:t>
      </w:r>
      <w:r>
        <w:rPr>
          <w:rFonts w:hint="eastAsia" w:cs="Helvetica"/>
          <w:szCs w:val="24"/>
          <w:lang w:val="zh-CN"/>
        </w:rPr>
        <w:t xml:space="preserve">              </w:t>
      </w:r>
      <w:r>
        <w:rPr>
          <w:rFonts w:hint="eastAsia" w:cs="Helvetica"/>
          <w:bCs/>
          <w:i/>
          <w:iCs/>
          <w:szCs w:val="24"/>
        </w:rPr>
        <w:t>(见招标文件)</w:t>
      </w:r>
      <w:r>
        <w:rPr>
          <w:rFonts w:hint="eastAsia" w:cs="Helvetica"/>
          <w:szCs w:val="24"/>
          <w:lang w:val="zh-CN"/>
        </w:rPr>
        <w:t xml:space="preserve">            </w:t>
      </w:r>
    </w:p>
    <w:p w14:paraId="395B1DF4">
      <w:pPr>
        <w:pStyle w:val="92"/>
        <w:numPr>
          <w:ilvl w:val="0"/>
          <w:numId w:val="23"/>
        </w:numPr>
        <w:ind w:left="0"/>
        <w:rPr>
          <w:rFonts w:hint="eastAsia"/>
          <w:lang w:val="zh-CN"/>
        </w:rPr>
      </w:pPr>
      <w:r>
        <w:rPr>
          <w:rFonts w:hint="eastAsia"/>
          <w:lang w:val="zh-CN"/>
        </w:rPr>
        <w:t xml:space="preserve">标的名称、数量（规模） </w:t>
      </w:r>
    </w:p>
    <w:tbl>
      <w:tblPr>
        <w:tblStyle w:val="81"/>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2378"/>
        <w:gridCol w:w="1132"/>
        <w:gridCol w:w="655"/>
        <w:gridCol w:w="627"/>
        <w:gridCol w:w="859"/>
        <w:gridCol w:w="1425"/>
        <w:gridCol w:w="1134"/>
      </w:tblGrid>
      <w:tr w14:paraId="330EF2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fill="D0CECE"/>
            <w:vAlign w:val="center"/>
          </w:tcPr>
          <w:p w14:paraId="4F125380">
            <w:pPr>
              <w:jc w:val="center"/>
              <w:rPr>
                <w:rFonts w:hint="eastAsia" w:cs="宋体"/>
                <w:b/>
              </w:rPr>
            </w:pPr>
            <w:r>
              <w:rPr>
                <w:rFonts w:hint="eastAsia" w:cs="仿宋_GB2312"/>
                <w:b/>
                <w:szCs w:val="24"/>
              </w:rPr>
              <w:t>序号</w:t>
            </w:r>
          </w:p>
        </w:tc>
        <w:tc>
          <w:tcPr>
            <w:tcW w:w="2378" w:type="dxa"/>
            <w:shd w:val="pct10" w:color="AEAAAA" w:fill="D0CECE"/>
            <w:vAlign w:val="center"/>
          </w:tcPr>
          <w:p w14:paraId="6E4FA307">
            <w:pPr>
              <w:jc w:val="center"/>
              <w:rPr>
                <w:rFonts w:hint="eastAsia" w:cs="宋体"/>
                <w:b/>
              </w:rPr>
            </w:pPr>
            <w:r>
              <w:rPr>
                <w:rFonts w:hint="eastAsia" w:cs="宋体"/>
                <w:b/>
              </w:rPr>
              <w:t>名称</w:t>
            </w:r>
          </w:p>
        </w:tc>
        <w:tc>
          <w:tcPr>
            <w:tcW w:w="1132" w:type="dxa"/>
            <w:shd w:val="pct10" w:color="AEAAAA" w:fill="D0CECE"/>
            <w:vAlign w:val="center"/>
          </w:tcPr>
          <w:p w14:paraId="2E3DB470">
            <w:pPr>
              <w:jc w:val="center"/>
              <w:rPr>
                <w:rFonts w:hint="eastAsia" w:cs="宋体"/>
                <w:b/>
              </w:rPr>
            </w:pPr>
            <w:r>
              <w:rPr>
                <w:rFonts w:hint="eastAsia"/>
                <w:b/>
              </w:rPr>
              <w:t>品牌规格型号</w:t>
            </w:r>
          </w:p>
        </w:tc>
        <w:tc>
          <w:tcPr>
            <w:tcW w:w="655" w:type="dxa"/>
            <w:tcBorders>
              <w:right w:val="single" w:color="auto" w:sz="4" w:space="0"/>
            </w:tcBorders>
            <w:shd w:val="pct10" w:color="AEAAAA" w:fill="D0CECE"/>
            <w:vAlign w:val="center"/>
          </w:tcPr>
          <w:p w14:paraId="3C743C6E">
            <w:pPr>
              <w:jc w:val="center"/>
              <w:rPr>
                <w:rFonts w:hint="eastAsia" w:cs="宋体"/>
                <w:b/>
              </w:rPr>
            </w:pPr>
            <w:r>
              <w:rPr>
                <w:rFonts w:hint="eastAsia" w:cs="宋体"/>
                <w:b/>
              </w:rPr>
              <w:t>数量</w:t>
            </w:r>
          </w:p>
        </w:tc>
        <w:tc>
          <w:tcPr>
            <w:tcW w:w="627" w:type="dxa"/>
            <w:tcBorders>
              <w:left w:val="single" w:color="auto" w:sz="4" w:space="0"/>
            </w:tcBorders>
            <w:shd w:val="pct10" w:color="AEAAAA" w:fill="D0CECE"/>
            <w:vAlign w:val="center"/>
          </w:tcPr>
          <w:p w14:paraId="1C7233AA">
            <w:pPr>
              <w:jc w:val="center"/>
              <w:rPr>
                <w:rFonts w:hint="eastAsia" w:cs="宋体"/>
                <w:b/>
              </w:rPr>
            </w:pPr>
            <w:r>
              <w:rPr>
                <w:rFonts w:hint="eastAsia" w:cs="宋体"/>
                <w:b/>
              </w:rPr>
              <w:t>单位</w:t>
            </w:r>
          </w:p>
        </w:tc>
        <w:tc>
          <w:tcPr>
            <w:tcW w:w="859" w:type="dxa"/>
            <w:shd w:val="pct10" w:color="AEAAAA" w:fill="D0CECE"/>
            <w:vAlign w:val="center"/>
          </w:tcPr>
          <w:p w14:paraId="415F61A3">
            <w:pPr>
              <w:jc w:val="center"/>
              <w:rPr>
                <w:rFonts w:hint="eastAsia" w:cs="宋体"/>
                <w:b/>
              </w:rPr>
            </w:pPr>
            <w:r>
              <w:rPr>
                <w:rFonts w:hint="eastAsia" w:cs="宋体"/>
                <w:b/>
              </w:rPr>
              <w:t>单价（元</w:t>
            </w:r>
            <w:r>
              <w:rPr>
                <w:rFonts w:cs="宋体"/>
                <w:b/>
              </w:rPr>
              <w:t>）</w:t>
            </w:r>
          </w:p>
        </w:tc>
        <w:tc>
          <w:tcPr>
            <w:tcW w:w="1425" w:type="dxa"/>
            <w:shd w:val="pct10" w:color="AEAAAA" w:fill="D0CECE"/>
            <w:vAlign w:val="center"/>
          </w:tcPr>
          <w:p w14:paraId="51252F84">
            <w:pPr>
              <w:jc w:val="center"/>
              <w:rPr>
                <w:rFonts w:hint="eastAsia" w:cs="宋体"/>
                <w:b/>
              </w:rPr>
            </w:pPr>
            <w:r>
              <w:rPr>
                <w:rFonts w:hint="eastAsia" w:cs="宋体"/>
                <w:b/>
              </w:rPr>
              <w:t>分项合计（</w:t>
            </w:r>
            <w:r>
              <w:rPr>
                <w:rFonts w:cs="宋体"/>
                <w:b/>
              </w:rPr>
              <w:t>元）</w:t>
            </w:r>
          </w:p>
        </w:tc>
        <w:tc>
          <w:tcPr>
            <w:tcW w:w="1134" w:type="dxa"/>
            <w:shd w:val="pct10" w:color="AEAAAA" w:fill="D0CECE"/>
            <w:vAlign w:val="center"/>
          </w:tcPr>
          <w:p w14:paraId="0BDF3A03">
            <w:pPr>
              <w:jc w:val="center"/>
              <w:rPr>
                <w:rFonts w:hint="eastAsia" w:cs="宋体"/>
                <w:b/>
              </w:rPr>
            </w:pPr>
            <w:r>
              <w:rPr>
                <w:rFonts w:hint="eastAsia" w:cs="宋体"/>
                <w:b/>
              </w:rPr>
              <w:t>制造厂家（全称）</w:t>
            </w:r>
          </w:p>
        </w:tc>
      </w:tr>
      <w:tr w14:paraId="749662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22FAA978">
            <w:pPr>
              <w:jc w:val="center"/>
              <w:rPr>
                <w:rFonts w:hint="eastAsia"/>
                <w:b/>
              </w:rPr>
            </w:pPr>
            <w:r>
              <w:rPr>
                <w:rFonts w:hint="eastAsia"/>
                <w:b/>
              </w:rPr>
              <w:t>1</w:t>
            </w:r>
          </w:p>
        </w:tc>
        <w:tc>
          <w:tcPr>
            <w:tcW w:w="2378" w:type="dxa"/>
            <w:vAlign w:val="center"/>
          </w:tcPr>
          <w:p w14:paraId="6873885B">
            <w:pPr>
              <w:jc w:val="center"/>
              <w:rPr>
                <w:rFonts w:hint="eastAsia"/>
              </w:rPr>
            </w:pPr>
            <w:r>
              <w:rPr>
                <w:rFonts w:hint="eastAsia"/>
              </w:rPr>
              <w:t>货物（服务）名称1</w:t>
            </w:r>
          </w:p>
        </w:tc>
        <w:tc>
          <w:tcPr>
            <w:tcW w:w="1132" w:type="dxa"/>
            <w:vAlign w:val="center"/>
          </w:tcPr>
          <w:p w14:paraId="7C3C9B82">
            <w:pPr>
              <w:rPr>
                <w:rFonts w:hint="eastAsia" w:cs="宋体"/>
                <w:szCs w:val="24"/>
              </w:rPr>
            </w:pPr>
          </w:p>
        </w:tc>
        <w:tc>
          <w:tcPr>
            <w:tcW w:w="655" w:type="dxa"/>
            <w:tcBorders>
              <w:right w:val="single" w:color="auto" w:sz="4" w:space="0"/>
            </w:tcBorders>
            <w:vAlign w:val="center"/>
          </w:tcPr>
          <w:p w14:paraId="2EA0EEFC">
            <w:pPr>
              <w:jc w:val="center"/>
              <w:rPr>
                <w:rFonts w:hint="eastAsia" w:cs="宋体"/>
                <w:szCs w:val="24"/>
              </w:rPr>
            </w:pPr>
          </w:p>
        </w:tc>
        <w:tc>
          <w:tcPr>
            <w:tcW w:w="627" w:type="dxa"/>
            <w:tcBorders>
              <w:left w:val="single" w:color="auto" w:sz="4" w:space="0"/>
            </w:tcBorders>
            <w:vAlign w:val="center"/>
          </w:tcPr>
          <w:p w14:paraId="24E8F8E4">
            <w:pPr>
              <w:jc w:val="center"/>
              <w:rPr>
                <w:rFonts w:hint="eastAsia" w:cs="宋体"/>
                <w:szCs w:val="24"/>
              </w:rPr>
            </w:pPr>
          </w:p>
        </w:tc>
        <w:tc>
          <w:tcPr>
            <w:tcW w:w="859" w:type="dxa"/>
            <w:vAlign w:val="center"/>
          </w:tcPr>
          <w:p w14:paraId="280BABD8">
            <w:pPr>
              <w:jc w:val="center"/>
              <w:rPr>
                <w:rFonts w:hint="eastAsia" w:cs="宋体"/>
                <w:szCs w:val="24"/>
              </w:rPr>
            </w:pPr>
          </w:p>
        </w:tc>
        <w:tc>
          <w:tcPr>
            <w:tcW w:w="1425" w:type="dxa"/>
            <w:vAlign w:val="center"/>
          </w:tcPr>
          <w:p w14:paraId="307F8E0B">
            <w:pPr>
              <w:rPr>
                <w:rFonts w:hint="eastAsia" w:cs="宋体"/>
                <w:szCs w:val="24"/>
              </w:rPr>
            </w:pPr>
          </w:p>
        </w:tc>
        <w:tc>
          <w:tcPr>
            <w:tcW w:w="1134" w:type="dxa"/>
            <w:vAlign w:val="center"/>
          </w:tcPr>
          <w:p w14:paraId="3A42B19E">
            <w:pPr>
              <w:jc w:val="center"/>
              <w:rPr>
                <w:rFonts w:hint="eastAsia" w:cs="宋体"/>
                <w:szCs w:val="24"/>
              </w:rPr>
            </w:pPr>
          </w:p>
        </w:tc>
      </w:tr>
      <w:tr w14:paraId="6635C9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7624F67D">
            <w:pPr>
              <w:jc w:val="center"/>
              <w:rPr>
                <w:rFonts w:hint="eastAsia"/>
                <w:b/>
              </w:rPr>
            </w:pPr>
            <w:r>
              <w:rPr>
                <w:rFonts w:hint="eastAsia"/>
                <w:b/>
              </w:rPr>
              <w:t>2</w:t>
            </w:r>
          </w:p>
        </w:tc>
        <w:tc>
          <w:tcPr>
            <w:tcW w:w="2378" w:type="dxa"/>
            <w:vAlign w:val="center"/>
          </w:tcPr>
          <w:p w14:paraId="31527F06">
            <w:pPr>
              <w:jc w:val="center"/>
              <w:rPr>
                <w:rFonts w:hint="eastAsia"/>
              </w:rPr>
            </w:pPr>
            <w:r>
              <w:rPr>
                <w:rFonts w:hint="eastAsia"/>
              </w:rPr>
              <w:t>货物（服务）名称2</w:t>
            </w:r>
          </w:p>
        </w:tc>
        <w:tc>
          <w:tcPr>
            <w:tcW w:w="1132" w:type="dxa"/>
            <w:vAlign w:val="center"/>
          </w:tcPr>
          <w:p w14:paraId="6BC840AF">
            <w:pPr>
              <w:rPr>
                <w:rFonts w:hint="eastAsia" w:cs="宋体"/>
                <w:szCs w:val="24"/>
              </w:rPr>
            </w:pPr>
          </w:p>
        </w:tc>
        <w:tc>
          <w:tcPr>
            <w:tcW w:w="655" w:type="dxa"/>
            <w:tcBorders>
              <w:right w:val="single" w:color="auto" w:sz="4" w:space="0"/>
            </w:tcBorders>
            <w:vAlign w:val="center"/>
          </w:tcPr>
          <w:p w14:paraId="7CF2DDB7">
            <w:pPr>
              <w:jc w:val="center"/>
              <w:rPr>
                <w:rFonts w:hint="eastAsia" w:cs="宋体"/>
                <w:szCs w:val="24"/>
              </w:rPr>
            </w:pPr>
          </w:p>
        </w:tc>
        <w:tc>
          <w:tcPr>
            <w:tcW w:w="627" w:type="dxa"/>
            <w:tcBorders>
              <w:left w:val="single" w:color="auto" w:sz="4" w:space="0"/>
            </w:tcBorders>
            <w:vAlign w:val="center"/>
          </w:tcPr>
          <w:p w14:paraId="241DE360">
            <w:pPr>
              <w:jc w:val="center"/>
              <w:rPr>
                <w:rFonts w:hint="eastAsia" w:cs="宋体"/>
                <w:szCs w:val="24"/>
              </w:rPr>
            </w:pPr>
          </w:p>
        </w:tc>
        <w:tc>
          <w:tcPr>
            <w:tcW w:w="859" w:type="dxa"/>
            <w:vAlign w:val="center"/>
          </w:tcPr>
          <w:p w14:paraId="3C5C0CF0">
            <w:pPr>
              <w:jc w:val="center"/>
              <w:rPr>
                <w:rFonts w:hint="eastAsia" w:cs="宋体"/>
                <w:szCs w:val="24"/>
              </w:rPr>
            </w:pPr>
          </w:p>
        </w:tc>
        <w:tc>
          <w:tcPr>
            <w:tcW w:w="1425" w:type="dxa"/>
            <w:vAlign w:val="center"/>
          </w:tcPr>
          <w:p w14:paraId="7B259ACC">
            <w:pPr>
              <w:rPr>
                <w:rFonts w:hint="eastAsia" w:cs="宋体"/>
                <w:szCs w:val="24"/>
              </w:rPr>
            </w:pPr>
          </w:p>
        </w:tc>
        <w:tc>
          <w:tcPr>
            <w:tcW w:w="1134" w:type="dxa"/>
            <w:vAlign w:val="center"/>
          </w:tcPr>
          <w:p w14:paraId="3B733D0A">
            <w:pPr>
              <w:jc w:val="center"/>
              <w:rPr>
                <w:rFonts w:hint="eastAsia" w:cs="宋体"/>
                <w:szCs w:val="24"/>
              </w:rPr>
            </w:pPr>
          </w:p>
        </w:tc>
      </w:tr>
      <w:tr w14:paraId="08569E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vAlign w:val="center"/>
          </w:tcPr>
          <w:p w14:paraId="4B179E16">
            <w:pPr>
              <w:jc w:val="center"/>
              <w:rPr>
                <w:rFonts w:hint="eastAsia"/>
              </w:rPr>
            </w:pPr>
            <w:r>
              <w:rPr>
                <w:rFonts w:hint="eastAsia"/>
              </w:rPr>
              <w:t>…</w:t>
            </w:r>
          </w:p>
        </w:tc>
        <w:tc>
          <w:tcPr>
            <w:tcW w:w="2378" w:type="dxa"/>
            <w:vAlign w:val="center"/>
          </w:tcPr>
          <w:p w14:paraId="7C9DD87D">
            <w:pPr>
              <w:jc w:val="center"/>
              <w:rPr>
                <w:rFonts w:hint="eastAsia" w:cs="宋体"/>
                <w:szCs w:val="24"/>
              </w:rPr>
            </w:pPr>
            <w:r>
              <w:rPr>
                <w:rFonts w:hint="eastAsia"/>
              </w:rPr>
              <w:t>……</w:t>
            </w:r>
          </w:p>
        </w:tc>
        <w:tc>
          <w:tcPr>
            <w:tcW w:w="1132" w:type="dxa"/>
            <w:vAlign w:val="center"/>
          </w:tcPr>
          <w:p w14:paraId="6AB0BEB1">
            <w:pPr>
              <w:rPr>
                <w:rFonts w:hint="eastAsia" w:cs="宋体"/>
                <w:szCs w:val="24"/>
              </w:rPr>
            </w:pPr>
            <w:r>
              <w:rPr>
                <w:rFonts w:hint="eastAsia"/>
              </w:rPr>
              <w:t>…</w:t>
            </w:r>
          </w:p>
        </w:tc>
        <w:tc>
          <w:tcPr>
            <w:tcW w:w="655" w:type="dxa"/>
            <w:tcBorders>
              <w:right w:val="single" w:color="auto" w:sz="4" w:space="0"/>
            </w:tcBorders>
            <w:vAlign w:val="center"/>
          </w:tcPr>
          <w:p w14:paraId="00D5D445">
            <w:pPr>
              <w:jc w:val="center"/>
              <w:rPr>
                <w:rFonts w:hint="eastAsia" w:cs="宋体"/>
                <w:szCs w:val="24"/>
              </w:rPr>
            </w:pPr>
            <w:r>
              <w:rPr>
                <w:rFonts w:hint="eastAsia"/>
              </w:rPr>
              <w:t>…</w:t>
            </w:r>
          </w:p>
        </w:tc>
        <w:tc>
          <w:tcPr>
            <w:tcW w:w="627" w:type="dxa"/>
            <w:tcBorders>
              <w:left w:val="single" w:color="auto" w:sz="4" w:space="0"/>
            </w:tcBorders>
            <w:vAlign w:val="center"/>
          </w:tcPr>
          <w:p w14:paraId="10A19714">
            <w:pPr>
              <w:jc w:val="center"/>
              <w:rPr>
                <w:rFonts w:hint="eastAsia" w:cs="宋体"/>
                <w:szCs w:val="24"/>
              </w:rPr>
            </w:pPr>
            <w:r>
              <w:rPr>
                <w:rFonts w:hint="eastAsia"/>
              </w:rPr>
              <w:t>…</w:t>
            </w:r>
          </w:p>
        </w:tc>
        <w:tc>
          <w:tcPr>
            <w:tcW w:w="859" w:type="dxa"/>
            <w:vAlign w:val="center"/>
          </w:tcPr>
          <w:p w14:paraId="4791C981">
            <w:pPr>
              <w:jc w:val="center"/>
              <w:rPr>
                <w:rFonts w:hint="eastAsia" w:cs="宋体"/>
                <w:szCs w:val="24"/>
              </w:rPr>
            </w:pPr>
            <w:r>
              <w:rPr>
                <w:rFonts w:hint="eastAsia"/>
              </w:rPr>
              <w:t>…</w:t>
            </w:r>
          </w:p>
        </w:tc>
        <w:tc>
          <w:tcPr>
            <w:tcW w:w="1425" w:type="dxa"/>
            <w:vAlign w:val="center"/>
          </w:tcPr>
          <w:p w14:paraId="624662AC">
            <w:pPr>
              <w:rPr>
                <w:rFonts w:hint="eastAsia" w:cs="宋体"/>
                <w:szCs w:val="24"/>
              </w:rPr>
            </w:pPr>
            <w:r>
              <w:rPr>
                <w:rFonts w:hint="eastAsia"/>
              </w:rPr>
              <w:t>…</w:t>
            </w:r>
          </w:p>
        </w:tc>
        <w:tc>
          <w:tcPr>
            <w:tcW w:w="1134" w:type="dxa"/>
            <w:vAlign w:val="center"/>
          </w:tcPr>
          <w:p w14:paraId="5593E011">
            <w:pPr>
              <w:jc w:val="center"/>
              <w:rPr>
                <w:rFonts w:hint="eastAsia" w:cs="宋体"/>
                <w:szCs w:val="24"/>
              </w:rPr>
            </w:pPr>
            <w:r>
              <w:rPr>
                <w:rFonts w:hint="eastAsia"/>
              </w:rPr>
              <w:t>…</w:t>
            </w:r>
          </w:p>
        </w:tc>
      </w:tr>
      <w:tr w14:paraId="79FD28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vAlign w:val="center"/>
          </w:tcPr>
          <w:p w14:paraId="51DDD9DD">
            <w:pPr>
              <w:jc w:val="center"/>
              <w:rPr>
                <w:rFonts w:hint="eastAsia" w:cs="宋体"/>
                <w:b/>
                <w:szCs w:val="24"/>
              </w:rPr>
            </w:pPr>
            <w:r>
              <w:rPr>
                <w:rFonts w:hint="eastAsia" w:cs="宋体"/>
                <w:b/>
                <w:szCs w:val="24"/>
              </w:rPr>
              <w:t>合计</w:t>
            </w:r>
          </w:p>
        </w:tc>
        <w:tc>
          <w:tcPr>
            <w:tcW w:w="2559" w:type="dxa"/>
            <w:gridSpan w:val="2"/>
            <w:vAlign w:val="center"/>
          </w:tcPr>
          <w:p w14:paraId="1853D63A">
            <w:pPr>
              <w:rPr>
                <w:rFonts w:hint="eastAsia" w:cs="宋体"/>
                <w:szCs w:val="24"/>
              </w:rPr>
            </w:pPr>
          </w:p>
        </w:tc>
      </w:tr>
    </w:tbl>
    <w:p w14:paraId="39AC0E85">
      <w:pPr>
        <w:pStyle w:val="92"/>
        <w:numPr>
          <w:ilvl w:val="0"/>
          <w:numId w:val="23"/>
        </w:numPr>
        <w:ind w:left="0"/>
        <w:rPr>
          <w:rFonts w:hint="eastAsia"/>
          <w:lang w:val="zh-CN"/>
        </w:rPr>
      </w:pPr>
      <w:r>
        <w:rPr>
          <w:rFonts w:hint="eastAsia"/>
          <w:lang w:val="zh-CN"/>
        </w:rPr>
        <w:t>货物（服务）质量</w:t>
      </w:r>
    </w:p>
    <w:p w14:paraId="1696F427">
      <w:pPr>
        <w:tabs>
          <w:tab w:val="left" w:pos="980"/>
        </w:tabs>
        <w:autoSpaceDE w:val="0"/>
        <w:autoSpaceDN w:val="0"/>
        <w:ind w:firstLine="480" w:firstLineChars="200"/>
        <w:contextualSpacing/>
        <w:rPr>
          <w:rFonts w:hint="eastAsia"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(以招标文件要求以及投标文件的响应)</w:t>
      </w:r>
      <w:r>
        <w:rPr>
          <w:rFonts w:hint="eastAsia" w:cs="Helvetica"/>
          <w:iCs/>
          <w:szCs w:val="24"/>
          <w:u w:val="single"/>
        </w:rPr>
        <w:t xml:space="preserve">                    </w:t>
      </w:r>
      <w:r>
        <w:rPr>
          <w:rFonts w:hint="eastAsia" w:cs="Helvetica"/>
          <w:iCs/>
          <w:szCs w:val="24"/>
        </w:rPr>
        <w:t xml:space="preserve">。  </w:t>
      </w:r>
    </w:p>
    <w:p w14:paraId="704FEF6B">
      <w:pPr>
        <w:pStyle w:val="92"/>
        <w:numPr>
          <w:ilvl w:val="0"/>
          <w:numId w:val="23"/>
        </w:numPr>
        <w:ind w:left="0"/>
        <w:rPr>
          <w:rFonts w:hint="eastAsia"/>
          <w:lang w:val="zh-CN"/>
        </w:rPr>
      </w:pPr>
      <w:r>
        <w:rPr>
          <w:rFonts w:hint="eastAsia"/>
          <w:lang w:val="zh-CN"/>
        </w:rPr>
        <w:t>合同履行时间（期限）、地点和方式</w:t>
      </w:r>
    </w:p>
    <w:p w14:paraId="6DAAA8C5">
      <w:pPr>
        <w:tabs>
          <w:tab w:val="left" w:pos="980"/>
        </w:tabs>
        <w:autoSpaceDE w:val="0"/>
        <w:autoSpaceDN w:val="0"/>
        <w:ind w:firstLine="480" w:firstLineChars="200"/>
        <w:contextualSpacing/>
        <w:rPr>
          <w:rFonts w:hint="eastAsia"/>
        </w:rPr>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504A362D">
      <w:pPr>
        <w:tabs>
          <w:tab w:val="left" w:pos="980"/>
        </w:tabs>
        <w:autoSpaceDE w:val="0"/>
        <w:autoSpaceDN w:val="0"/>
        <w:ind w:firstLine="480" w:firstLineChars="200"/>
        <w:contextualSpacing/>
        <w:rPr>
          <w:rFonts w:hint="eastAsia"/>
        </w:rPr>
      </w:pPr>
      <w:r>
        <w:rPr>
          <w:rFonts w:hint="eastAsia"/>
        </w:rPr>
        <w:t>2.交付或服务地点及方式：</w:t>
      </w:r>
      <w:r>
        <w:rPr>
          <w:rFonts w:hint="eastAsia" w:cs="宋体"/>
          <w:szCs w:val="24"/>
          <w:u w:val="single"/>
        </w:rPr>
        <w:t xml:space="preserve">      </w:t>
      </w:r>
      <w:r>
        <w:rPr>
          <w:rFonts w:hint="eastAsia" w:cs="宋体"/>
          <w:i/>
          <w:szCs w:val="24"/>
          <w:u w:val="single"/>
        </w:rPr>
        <w:t xml:space="preserve"> (见招标文件)</w:t>
      </w:r>
      <w:r>
        <w:rPr>
          <w:rFonts w:hint="eastAsia" w:cs="宋体"/>
          <w:szCs w:val="24"/>
          <w:u w:val="single"/>
        </w:rPr>
        <w:t xml:space="preserve">                     </w:t>
      </w:r>
      <w:r>
        <w:rPr>
          <w:rFonts w:hint="eastAsia"/>
          <w:i/>
        </w:rPr>
        <w:t>。</w:t>
      </w:r>
    </w:p>
    <w:p w14:paraId="0D5D6521">
      <w:pPr>
        <w:pStyle w:val="92"/>
        <w:numPr>
          <w:ilvl w:val="0"/>
          <w:numId w:val="23"/>
        </w:numPr>
        <w:ind w:left="0"/>
        <w:rPr>
          <w:rFonts w:hint="eastAsia"/>
          <w:lang w:val="zh-CN"/>
        </w:rPr>
      </w:pPr>
      <w:r>
        <w:rPr>
          <w:rFonts w:hint="eastAsia"/>
          <w:lang w:val="zh-CN"/>
        </w:rPr>
        <w:t>包装及运输</w:t>
      </w:r>
    </w:p>
    <w:p w14:paraId="69B371A3">
      <w:pPr>
        <w:tabs>
          <w:tab w:val="left" w:pos="980"/>
        </w:tabs>
        <w:autoSpaceDE w:val="0"/>
        <w:autoSpaceDN w:val="0"/>
        <w:ind w:firstLine="600" w:firstLineChars="250"/>
        <w:contextualSpacing/>
        <w:rPr>
          <w:rFonts w:hint="eastAsia" w:cs="宋体"/>
          <w:szCs w:val="24"/>
        </w:rPr>
      </w:pPr>
      <w:r>
        <w:rPr>
          <w:rFonts w:hint="eastAsia" w:cs="宋体"/>
          <w:szCs w:val="24"/>
          <w:u w:val="single"/>
        </w:rPr>
        <w:t xml:space="preserve">                               </w:t>
      </w:r>
      <w:r>
        <w:rPr>
          <w:rFonts w:hint="eastAsia" w:cs="宋体"/>
          <w:i/>
          <w:szCs w:val="24"/>
          <w:u w:val="single"/>
        </w:rPr>
        <w:t>(见招标文件)</w:t>
      </w:r>
      <w:r>
        <w:rPr>
          <w:rFonts w:hint="eastAsia" w:cs="宋体"/>
          <w:szCs w:val="24"/>
          <w:u w:val="single"/>
        </w:rPr>
        <w:t xml:space="preserve">                      </w:t>
      </w:r>
      <w:r>
        <w:rPr>
          <w:rFonts w:hint="eastAsia" w:cs="宋体"/>
          <w:szCs w:val="24"/>
        </w:rPr>
        <w:t>。</w:t>
      </w:r>
    </w:p>
    <w:p w14:paraId="380AB0EA">
      <w:pPr>
        <w:pStyle w:val="92"/>
        <w:numPr>
          <w:ilvl w:val="0"/>
          <w:numId w:val="23"/>
        </w:numPr>
        <w:ind w:left="0"/>
        <w:rPr>
          <w:rFonts w:hint="eastAsia"/>
          <w:lang w:val="zh-CN"/>
        </w:rPr>
      </w:pPr>
      <w:r>
        <w:rPr>
          <w:rFonts w:hint="eastAsia"/>
          <w:lang w:val="zh-CN"/>
        </w:rPr>
        <w:t xml:space="preserve">合同价款  </w:t>
      </w:r>
    </w:p>
    <w:p w14:paraId="65390B79">
      <w:pPr>
        <w:tabs>
          <w:tab w:val="left" w:pos="980"/>
        </w:tabs>
        <w:autoSpaceDE w:val="0"/>
        <w:autoSpaceDN w:val="0"/>
        <w:ind w:firstLine="480" w:firstLineChars="200"/>
        <w:contextualSpacing/>
        <w:rPr>
          <w:rFonts w:hint="eastAsia"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(见投标文件)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14:paraId="4DC9995E">
      <w:pPr>
        <w:tabs>
          <w:tab w:val="left" w:pos="980"/>
        </w:tabs>
        <w:autoSpaceDE w:val="0"/>
        <w:autoSpaceDN w:val="0"/>
        <w:ind w:firstLine="480" w:firstLineChars="200"/>
        <w:contextualSpacing/>
        <w:rPr>
          <w:rFonts w:hint="eastAsia"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22979C19">
      <w:pPr>
        <w:tabs>
          <w:tab w:val="left" w:pos="980"/>
        </w:tabs>
        <w:autoSpaceDE w:val="0"/>
        <w:autoSpaceDN w:val="0"/>
        <w:ind w:firstLine="480" w:firstLineChars="200"/>
        <w:contextualSpacing/>
        <w:rPr>
          <w:rFonts w:hint="eastAsia"/>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14:paraId="76CB020E">
      <w:pPr>
        <w:pStyle w:val="92"/>
        <w:numPr>
          <w:ilvl w:val="0"/>
          <w:numId w:val="23"/>
        </w:numPr>
        <w:ind w:left="0"/>
        <w:rPr>
          <w:rFonts w:hint="eastAsia"/>
          <w:lang w:val="zh-CN"/>
        </w:rPr>
      </w:pPr>
      <w:r>
        <w:rPr>
          <w:rFonts w:hint="eastAsia"/>
          <w:lang w:val="zh-CN"/>
        </w:rPr>
        <w:t>资金支付方式及安排</w:t>
      </w:r>
    </w:p>
    <w:p w14:paraId="3940C0D0">
      <w:pPr>
        <w:tabs>
          <w:tab w:val="left" w:pos="980"/>
        </w:tabs>
        <w:autoSpaceDE w:val="0"/>
        <w:autoSpaceDN w:val="0"/>
        <w:ind w:firstLine="720" w:firstLineChars="300"/>
        <w:contextualSpacing/>
        <w:rPr>
          <w:rFonts w:hint="eastAsia" w:cs="Helvetica"/>
          <w:bCs/>
          <w:iCs/>
          <w:szCs w:val="24"/>
        </w:rPr>
      </w:pPr>
      <w:r>
        <w:rPr>
          <w:rFonts w:hint="eastAsia" w:cs="Helvetica"/>
          <w:bCs/>
          <w:iCs/>
          <w:szCs w:val="24"/>
          <w:u w:val="single"/>
        </w:rPr>
        <w:t xml:space="preserve">     </w:t>
      </w:r>
      <w:r>
        <w:rPr>
          <w:rFonts w:hint="eastAsia" w:cs="Helvetica"/>
          <w:bCs/>
          <w:i/>
          <w:iCs/>
          <w:szCs w:val="24"/>
          <w:u w:val="single"/>
        </w:rPr>
        <w:t>(见招标文件)</w:t>
      </w:r>
      <w:r>
        <w:rPr>
          <w:rFonts w:hint="eastAsia" w:cs="Helvetica"/>
          <w:bCs/>
          <w:iCs/>
          <w:szCs w:val="24"/>
          <w:u w:val="single"/>
        </w:rPr>
        <w:t xml:space="preserve">                                            </w:t>
      </w:r>
      <w:r>
        <w:rPr>
          <w:rFonts w:hint="eastAsia" w:cs="Helvetica"/>
          <w:bCs/>
          <w:iCs/>
          <w:szCs w:val="24"/>
        </w:rPr>
        <w:t>。</w:t>
      </w:r>
    </w:p>
    <w:p w14:paraId="5345471F">
      <w:pPr>
        <w:pStyle w:val="92"/>
        <w:numPr>
          <w:ilvl w:val="0"/>
          <w:numId w:val="23"/>
        </w:numPr>
        <w:ind w:left="0"/>
        <w:rPr>
          <w:rFonts w:hint="eastAsia"/>
          <w:lang w:val="zh-CN"/>
        </w:rPr>
      </w:pPr>
      <w:r>
        <w:rPr>
          <w:rFonts w:hint="eastAsia"/>
          <w:lang w:val="zh-CN"/>
        </w:rPr>
        <w:t>交付标准、方法和验收方案</w:t>
      </w:r>
    </w:p>
    <w:p w14:paraId="57631A11">
      <w:pPr>
        <w:tabs>
          <w:tab w:val="left" w:pos="980"/>
        </w:tabs>
        <w:autoSpaceDE w:val="0"/>
        <w:autoSpaceDN w:val="0"/>
        <w:ind w:firstLine="480" w:firstLineChars="200"/>
        <w:contextualSpacing/>
        <w:rPr>
          <w:rFonts w:hint="eastAsia"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(见招标文件)</w:t>
      </w:r>
      <w:r>
        <w:rPr>
          <w:rFonts w:hint="eastAsia" w:cs="Helvetica"/>
          <w:bCs/>
          <w:szCs w:val="24"/>
          <w:u w:val="single"/>
          <w:lang w:val="zh-CN"/>
        </w:rPr>
        <w:t xml:space="preserve">                         </w:t>
      </w:r>
      <w:r>
        <w:rPr>
          <w:rFonts w:hint="eastAsia" w:cs="Helvetica"/>
          <w:bCs/>
          <w:szCs w:val="24"/>
          <w:lang w:val="zh-CN"/>
        </w:rPr>
        <w:t>。</w:t>
      </w:r>
    </w:p>
    <w:p w14:paraId="57E0CFD4">
      <w:pPr>
        <w:tabs>
          <w:tab w:val="left" w:pos="980"/>
        </w:tabs>
        <w:autoSpaceDE w:val="0"/>
        <w:autoSpaceDN w:val="0"/>
        <w:ind w:firstLine="480" w:firstLineChars="200"/>
        <w:contextualSpacing/>
        <w:rPr>
          <w:rFonts w:hint="eastAsia" w:cs="Helvetica"/>
          <w:bCs/>
          <w:szCs w:val="24"/>
        </w:rPr>
      </w:pPr>
      <w:r>
        <w:rPr>
          <w:rFonts w:hint="eastAsia" w:cs="宋体"/>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(见招标文件)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14:paraId="2813F401">
      <w:pPr>
        <w:pStyle w:val="92"/>
        <w:numPr>
          <w:ilvl w:val="0"/>
          <w:numId w:val="23"/>
        </w:numPr>
        <w:ind w:left="0"/>
        <w:rPr>
          <w:rFonts w:hint="eastAsia"/>
          <w:lang w:val="zh-CN"/>
        </w:rPr>
      </w:pPr>
      <w:r>
        <w:rPr>
          <w:rFonts w:hint="eastAsia"/>
          <w:lang w:val="zh-CN"/>
        </w:rPr>
        <w:t>质保（服务）期及质保（服务）范围和要求</w:t>
      </w:r>
    </w:p>
    <w:p w14:paraId="3948914A">
      <w:pPr>
        <w:tabs>
          <w:tab w:val="left" w:pos="980"/>
        </w:tabs>
        <w:autoSpaceDE w:val="0"/>
        <w:autoSpaceDN w:val="0"/>
        <w:ind w:firstLine="480" w:firstLineChars="200"/>
        <w:contextualSpacing/>
        <w:rPr>
          <w:rFonts w:hint="eastAsia" w:cs="Helvetica"/>
          <w:szCs w:val="24"/>
          <w:u w:val="single"/>
        </w:rPr>
      </w:pPr>
      <w:r>
        <w:rPr>
          <w:rFonts w:hint="eastAsia" w:cs="宋体"/>
          <w:szCs w:val="24"/>
        </w:rPr>
        <w:t>1.质保（服务)期：</w:t>
      </w:r>
      <w:r>
        <w:rPr>
          <w:rFonts w:hint="eastAsia" w:cs="Helvetica"/>
          <w:i/>
          <w:iCs/>
          <w:szCs w:val="24"/>
          <w:u w:val="single"/>
        </w:rPr>
        <w:t xml:space="preserve">            </w:t>
      </w:r>
      <w:r>
        <w:rPr>
          <w:rFonts w:hint="eastAsia" w:cs="Helvetica"/>
          <w:bCs/>
          <w:i/>
          <w:iCs/>
          <w:szCs w:val="24"/>
          <w:u w:val="single"/>
        </w:rPr>
        <w:t>(见招标文件)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14:paraId="609F2D54">
      <w:pPr>
        <w:tabs>
          <w:tab w:val="left" w:pos="980"/>
        </w:tabs>
        <w:autoSpaceDE w:val="0"/>
        <w:autoSpaceDN w:val="0"/>
        <w:ind w:firstLine="480" w:firstLineChars="200"/>
        <w:contextualSpacing/>
        <w:rPr>
          <w:rFonts w:hint="eastAsia" w:cs="宋体"/>
          <w:szCs w:val="24"/>
        </w:rPr>
      </w:pPr>
      <w:r>
        <w:rPr>
          <w:rFonts w:hint="eastAsia" w:cs="宋体"/>
          <w:szCs w:val="24"/>
        </w:rPr>
        <w:t>2.质保（服务）范围：</w:t>
      </w:r>
      <w:r>
        <w:rPr>
          <w:rFonts w:hint="eastAsia" w:cs="Helvetica"/>
          <w:i/>
          <w:iCs/>
          <w:szCs w:val="24"/>
          <w:u w:val="single"/>
        </w:rPr>
        <w:t xml:space="preserve">          </w:t>
      </w:r>
      <w:r>
        <w:rPr>
          <w:rFonts w:hint="eastAsia" w:cs="Helvetica"/>
          <w:bCs/>
          <w:i/>
          <w:iCs/>
          <w:szCs w:val="24"/>
          <w:u w:val="single"/>
        </w:rPr>
        <w:t>(见招标文件)</w:t>
      </w:r>
      <w:r>
        <w:rPr>
          <w:rFonts w:hint="eastAsia" w:cs="Helvetica"/>
          <w:i/>
          <w:iCs/>
          <w:szCs w:val="24"/>
          <w:u w:val="single"/>
        </w:rPr>
        <w:t xml:space="preserve">                  </w:t>
      </w:r>
      <w:r>
        <w:rPr>
          <w:rFonts w:hint="eastAsia" w:cs="Helvetica"/>
          <w:i/>
          <w:szCs w:val="24"/>
          <w:lang w:val="zh-CN"/>
        </w:rPr>
        <w:t>。</w:t>
      </w:r>
    </w:p>
    <w:p w14:paraId="1E1B6DCB">
      <w:pPr>
        <w:tabs>
          <w:tab w:val="left" w:pos="980"/>
        </w:tabs>
        <w:autoSpaceDE w:val="0"/>
        <w:autoSpaceDN w:val="0"/>
        <w:ind w:firstLine="480" w:firstLineChars="200"/>
        <w:contextualSpacing/>
        <w:rPr>
          <w:rFonts w:hint="eastAsia" w:cs="宋体"/>
          <w:szCs w:val="24"/>
        </w:rPr>
      </w:pPr>
      <w:r>
        <w:rPr>
          <w:rFonts w:hint="eastAsia" w:cs="宋体"/>
          <w:szCs w:val="24"/>
        </w:rPr>
        <w:t>3.质保（服务）要求：</w:t>
      </w:r>
      <w:r>
        <w:rPr>
          <w:rFonts w:hint="eastAsia" w:cs="Helvetica"/>
          <w:i/>
          <w:iCs/>
          <w:szCs w:val="24"/>
          <w:u w:val="single"/>
        </w:rPr>
        <w:t xml:space="preserve">          </w:t>
      </w:r>
      <w:r>
        <w:rPr>
          <w:rFonts w:hint="eastAsia" w:cs="Helvetica"/>
          <w:bCs/>
          <w:i/>
          <w:iCs/>
          <w:szCs w:val="24"/>
          <w:u w:val="single"/>
        </w:rPr>
        <w:t>(见招标文件)</w:t>
      </w:r>
      <w:r>
        <w:rPr>
          <w:rFonts w:hint="eastAsia" w:cs="Helvetica"/>
          <w:i/>
          <w:iCs/>
          <w:szCs w:val="24"/>
          <w:u w:val="single"/>
        </w:rPr>
        <w:t xml:space="preserve">                  </w:t>
      </w:r>
      <w:r>
        <w:rPr>
          <w:rFonts w:hint="eastAsia" w:cs="Helvetica"/>
          <w:i/>
          <w:szCs w:val="24"/>
          <w:lang w:val="zh-CN"/>
        </w:rPr>
        <w:t>。</w:t>
      </w:r>
    </w:p>
    <w:p w14:paraId="2EF0EE42">
      <w:pPr>
        <w:pStyle w:val="92"/>
        <w:numPr>
          <w:ilvl w:val="0"/>
          <w:numId w:val="23"/>
        </w:numPr>
        <w:ind w:left="0"/>
        <w:rPr>
          <w:rFonts w:hint="eastAsia"/>
          <w:lang w:val="zh-CN"/>
        </w:rPr>
      </w:pPr>
      <w:r>
        <w:rPr>
          <w:rFonts w:hint="eastAsia"/>
          <w:lang w:val="zh-CN"/>
        </w:rPr>
        <w:t>项目培训</w:t>
      </w:r>
    </w:p>
    <w:p w14:paraId="4B01550E">
      <w:pPr>
        <w:tabs>
          <w:tab w:val="left" w:pos="980"/>
        </w:tabs>
        <w:autoSpaceDE w:val="0"/>
        <w:autoSpaceDN w:val="0"/>
        <w:ind w:firstLine="720" w:firstLineChars="300"/>
        <w:contextualSpacing/>
        <w:rPr>
          <w:rFonts w:hint="eastAsia"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(见投标文件)</w:t>
      </w:r>
      <w:r>
        <w:rPr>
          <w:rFonts w:hint="eastAsia" w:cs="Helvetica"/>
          <w:bCs/>
          <w:szCs w:val="24"/>
          <w:u w:val="single"/>
        </w:rPr>
        <w:t xml:space="preserve">                         </w:t>
      </w:r>
      <w:r>
        <w:rPr>
          <w:rFonts w:hint="eastAsia" w:cs="Helvetica"/>
          <w:bCs/>
          <w:szCs w:val="24"/>
        </w:rPr>
        <w:t>。</w:t>
      </w:r>
    </w:p>
    <w:p w14:paraId="72D113EA">
      <w:pPr>
        <w:pStyle w:val="92"/>
        <w:numPr>
          <w:ilvl w:val="0"/>
          <w:numId w:val="23"/>
        </w:numPr>
        <w:ind w:left="0"/>
        <w:rPr>
          <w:rFonts w:hint="eastAsia"/>
          <w:lang w:val="zh-CN"/>
        </w:rPr>
      </w:pPr>
      <w:r>
        <w:rPr>
          <w:rFonts w:hint="eastAsia"/>
          <w:lang w:val="zh-CN"/>
        </w:rPr>
        <w:t>知识产权归属、处理方式</w:t>
      </w:r>
    </w:p>
    <w:p w14:paraId="74AEAD58">
      <w:pPr>
        <w:tabs>
          <w:tab w:val="left" w:pos="980"/>
        </w:tabs>
        <w:autoSpaceDE w:val="0"/>
        <w:autoSpaceDN w:val="0"/>
        <w:ind w:firstLine="720" w:firstLineChars="300"/>
        <w:contextualSpacing/>
        <w:rPr>
          <w:rFonts w:hint="eastAsia" w:cs="Helvetica"/>
          <w:bCs/>
          <w:i/>
          <w:iCs/>
          <w:szCs w:val="24"/>
        </w:rPr>
      </w:pPr>
      <w:r>
        <w:rPr>
          <w:rFonts w:hint="eastAsia" w:cs="Helvetica"/>
          <w:bCs/>
          <w:i/>
          <w:iCs/>
          <w:szCs w:val="24"/>
          <w:u w:val="single"/>
        </w:rPr>
        <w:t xml:space="preserve">                    (见招标文件)                          </w:t>
      </w:r>
      <w:r>
        <w:rPr>
          <w:rFonts w:hint="eastAsia" w:cs="Helvetica"/>
          <w:bCs/>
          <w:i/>
          <w:iCs/>
          <w:szCs w:val="24"/>
        </w:rPr>
        <w:t>。</w:t>
      </w:r>
    </w:p>
    <w:p w14:paraId="69AF92C7">
      <w:pPr>
        <w:pStyle w:val="92"/>
        <w:numPr>
          <w:ilvl w:val="0"/>
          <w:numId w:val="23"/>
        </w:numPr>
        <w:ind w:left="0"/>
        <w:rPr>
          <w:rFonts w:hint="eastAsia"/>
          <w:lang w:val="zh-CN"/>
        </w:rPr>
      </w:pPr>
      <w:r>
        <w:rPr>
          <w:rFonts w:hint="eastAsia"/>
          <w:lang w:val="zh-CN"/>
        </w:rPr>
        <w:t>双方的权利和义务</w:t>
      </w:r>
    </w:p>
    <w:p w14:paraId="078FA127">
      <w:pPr>
        <w:tabs>
          <w:tab w:val="left" w:pos="980"/>
        </w:tabs>
        <w:autoSpaceDE w:val="0"/>
        <w:autoSpaceDN w:val="0"/>
        <w:ind w:firstLine="480" w:firstLineChars="200"/>
        <w:contextualSpacing/>
        <w:rPr>
          <w:rFonts w:hint="eastAsia" w:cs="Helvetica"/>
          <w:bCs/>
          <w:szCs w:val="24"/>
          <w:u w:val="single"/>
        </w:rPr>
      </w:pPr>
      <w:r>
        <w:rPr>
          <w:rFonts w:hint="eastAsia" w:cs="宋体"/>
          <w:szCs w:val="24"/>
        </w:rPr>
        <w:t>1.</w:t>
      </w:r>
      <w:r>
        <w:rPr>
          <w:rFonts w:hint="eastAsia" w:cs="Helvetica"/>
          <w:bCs/>
          <w:szCs w:val="24"/>
        </w:rPr>
        <w:t>甲方的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3A9C89CD">
      <w:pPr>
        <w:tabs>
          <w:tab w:val="left" w:pos="980"/>
        </w:tabs>
        <w:autoSpaceDE w:val="0"/>
        <w:autoSpaceDN w:val="0"/>
        <w:ind w:firstLine="480" w:firstLineChars="200"/>
        <w:contextualSpacing/>
        <w:rPr>
          <w:rFonts w:hint="eastAsia" w:cs="Helvetica"/>
          <w:bCs/>
          <w:szCs w:val="24"/>
        </w:rPr>
      </w:pPr>
      <w:r>
        <w:rPr>
          <w:rFonts w:hint="eastAsia" w:cs="宋体"/>
          <w:szCs w:val="24"/>
        </w:rPr>
        <w:t>2.</w:t>
      </w:r>
      <w:r>
        <w:rPr>
          <w:rFonts w:hint="eastAsia" w:cs="Helvetica"/>
          <w:bCs/>
          <w:szCs w:val="24"/>
        </w:rPr>
        <w:t>乙方的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264CCB03">
      <w:pPr>
        <w:pStyle w:val="92"/>
        <w:numPr>
          <w:ilvl w:val="0"/>
          <w:numId w:val="23"/>
        </w:numPr>
        <w:ind w:left="0"/>
        <w:rPr>
          <w:rFonts w:hint="eastAsia"/>
          <w:lang w:val="zh-CN"/>
        </w:rPr>
      </w:pPr>
      <w:r>
        <w:rPr>
          <w:rFonts w:hint="eastAsia"/>
          <w:lang w:val="zh-CN"/>
        </w:rPr>
        <w:t>违约责任</w:t>
      </w:r>
    </w:p>
    <w:p w14:paraId="0F58EADC">
      <w:pPr>
        <w:tabs>
          <w:tab w:val="left" w:pos="980"/>
        </w:tabs>
        <w:autoSpaceDE w:val="0"/>
        <w:autoSpaceDN w:val="0"/>
        <w:ind w:firstLine="480" w:firstLineChars="200"/>
        <w:contextualSpacing/>
        <w:rPr>
          <w:rFonts w:hint="eastAsia" w:cs="宋体"/>
          <w:szCs w:val="24"/>
        </w:rPr>
      </w:pPr>
      <w:r>
        <w:rPr>
          <w:rFonts w:hint="eastAsia" w:cs="宋体"/>
          <w:szCs w:val="24"/>
        </w:rPr>
        <w:t>1.</w:t>
      </w:r>
      <w:r>
        <w:rPr>
          <w:rFonts w:hint="eastAsia" w:cs="宋体"/>
          <w:szCs w:val="24"/>
          <w:lang w:val="zh-CN"/>
        </w:rPr>
        <w:t>甲方的违约责任</w:t>
      </w:r>
      <w:r>
        <w:rPr>
          <w:rFonts w:hint="eastAsia" w:cs="宋体"/>
          <w:szCs w:val="24"/>
        </w:rPr>
        <w:t>：</w:t>
      </w:r>
      <w:r>
        <w:rPr>
          <w:rFonts w:hint="eastAsia" w:cs="宋体"/>
          <w:szCs w:val="24"/>
          <w:u w:val="single"/>
        </w:rPr>
        <w:t xml:space="preserve">                                         </w:t>
      </w:r>
      <w:r>
        <w:rPr>
          <w:rFonts w:hint="eastAsia" w:cs="宋体"/>
          <w:szCs w:val="24"/>
        </w:rPr>
        <w:t>。</w:t>
      </w:r>
    </w:p>
    <w:p w14:paraId="46C573C5">
      <w:pPr>
        <w:tabs>
          <w:tab w:val="left" w:pos="980"/>
        </w:tabs>
        <w:autoSpaceDE w:val="0"/>
        <w:autoSpaceDN w:val="0"/>
        <w:ind w:firstLine="480" w:firstLineChars="200"/>
        <w:contextualSpacing/>
        <w:rPr>
          <w:rFonts w:hint="eastAsia" w:cs="宋体"/>
          <w:szCs w:val="24"/>
        </w:rPr>
      </w:pPr>
      <w:r>
        <w:rPr>
          <w:rFonts w:hint="eastAsia" w:cs="宋体"/>
          <w:szCs w:val="24"/>
        </w:rPr>
        <w:t>2.乙方的违约责任：</w:t>
      </w:r>
      <w:r>
        <w:rPr>
          <w:rFonts w:hint="eastAsia" w:cs="宋体"/>
          <w:szCs w:val="24"/>
          <w:u w:val="single"/>
        </w:rPr>
        <w:t xml:space="preserve">     </w:t>
      </w:r>
      <w:r>
        <w:rPr>
          <w:rFonts w:cs="宋体"/>
          <w:szCs w:val="24"/>
          <w:u w:val="single"/>
        </w:rPr>
        <w:t xml:space="preserve"> </w:t>
      </w:r>
      <w:r>
        <w:rPr>
          <w:rFonts w:hint="eastAsia" w:cs="宋体"/>
          <w:szCs w:val="24"/>
          <w:u w:val="single"/>
        </w:rPr>
        <w:t xml:space="preserve">  </w:t>
      </w:r>
      <w:r>
        <w:rPr>
          <w:rFonts w:hint="eastAsia" w:cs="Helvetica"/>
          <w:bCs/>
          <w:i/>
          <w:iCs/>
          <w:szCs w:val="24"/>
          <w:u w:val="single"/>
        </w:rPr>
        <w:t>(见招标文件)</w:t>
      </w:r>
      <w:r>
        <w:rPr>
          <w:rFonts w:hint="eastAsia" w:cs="宋体"/>
          <w:szCs w:val="24"/>
          <w:u w:val="single"/>
        </w:rPr>
        <w:t xml:space="preserve">                     </w:t>
      </w:r>
      <w:r>
        <w:rPr>
          <w:rFonts w:hint="eastAsia" w:cs="宋体"/>
          <w:szCs w:val="24"/>
        </w:rPr>
        <w:t>。</w:t>
      </w:r>
    </w:p>
    <w:p w14:paraId="7D62ECD8">
      <w:pPr>
        <w:pStyle w:val="92"/>
        <w:numPr>
          <w:ilvl w:val="0"/>
          <w:numId w:val="23"/>
        </w:numPr>
        <w:ind w:left="0"/>
        <w:rPr>
          <w:rFonts w:hint="eastAsia"/>
          <w:lang w:val="zh-CN"/>
        </w:rPr>
      </w:pPr>
      <w:r>
        <w:rPr>
          <w:rFonts w:hint="eastAsia"/>
          <w:lang w:val="zh-CN"/>
        </w:rPr>
        <w:t>保密条款</w:t>
      </w:r>
    </w:p>
    <w:p w14:paraId="28E5C2BF">
      <w:pPr>
        <w:tabs>
          <w:tab w:val="left" w:pos="980"/>
        </w:tabs>
        <w:autoSpaceDE w:val="0"/>
        <w:autoSpaceDN w:val="0"/>
        <w:ind w:firstLine="720" w:firstLineChars="300"/>
        <w:contextualSpacing/>
        <w:rPr>
          <w:rFonts w:hint="eastAsia"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(见招标文件)                      </w:t>
      </w:r>
      <w:r>
        <w:rPr>
          <w:rFonts w:hint="eastAsia" w:cs="Helvetica"/>
          <w:bCs/>
          <w:szCs w:val="24"/>
        </w:rPr>
        <w:t>。</w:t>
      </w:r>
    </w:p>
    <w:p w14:paraId="75257B2F">
      <w:pPr>
        <w:pStyle w:val="92"/>
        <w:numPr>
          <w:ilvl w:val="0"/>
          <w:numId w:val="23"/>
        </w:numPr>
        <w:ind w:left="0"/>
        <w:rPr>
          <w:rFonts w:hint="eastAsia"/>
          <w:lang w:val="zh-CN"/>
        </w:rPr>
      </w:pPr>
      <w:r>
        <w:rPr>
          <w:rFonts w:hint="eastAsia"/>
          <w:lang w:val="zh-CN"/>
        </w:rPr>
        <w:t>其它补充条款</w:t>
      </w:r>
    </w:p>
    <w:p w14:paraId="6C026A8D">
      <w:pPr>
        <w:tabs>
          <w:tab w:val="left" w:pos="980"/>
        </w:tabs>
        <w:autoSpaceDE w:val="0"/>
        <w:autoSpaceDN w:val="0"/>
        <w:ind w:firstLine="720" w:firstLineChars="300"/>
        <w:contextualSpacing/>
        <w:rPr>
          <w:rFonts w:hint="eastAsia" w:cs="Helvetica"/>
          <w:bCs/>
          <w:szCs w:val="24"/>
        </w:rPr>
      </w:pPr>
      <w:r>
        <w:rPr>
          <w:rFonts w:hint="eastAsia" w:cs="Helvetica"/>
          <w:bCs/>
          <w:szCs w:val="24"/>
          <w:u w:val="single"/>
        </w:rPr>
        <w:t xml:space="preserve">                                                           </w:t>
      </w:r>
      <w:r>
        <w:rPr>
          <w:rFonts w:hint="eastAsia" w:cs="Helvetica"/>
          <w:bCs/>
          <w:szCs w:val="24"/>
        </w:rPr>
        <w:t>。</w:t>
      </w:r>
    </w:p>
    <w:p w14:paraId="2EB8F675">
      <w:pPr>
        <w:pStyle w:val="92"/>
        <w:numPr>
          <w:ilvl w:val="0"/>
          <w:numId w:val="23"/>
        </w:numPr>
        <w:ind w:left="0"/>
        <w:rPr>
          <w:rFonts w:hint="eastAsia"/>
          <w:lang w:val="zh-CN"/>
        </w:rPr>
      </w:pPr>
      <w:r>
        <w:rPr>
          <w:rFonts w:hint="eastAsia"/>
          <w:lang w:val="zh-CN"/>
        </w:rPr>
        <w:t>不可抗力</w:t>
      </w:r>
    </w:p>
    <w:p w14:paraId="3F989851">
      <w:pPr>
        <w:pStyle w:val="91"/>
        <w:wordWrap/>
        <w:rPr>
          <w:rFonts w:hint="eastAsia"/>
          <w:b/>
          <w:bCs/>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w:t>
      </w:r>
      <w:r>
        <w:rPr>
          <w:rFonts w:hint="eastAsia"/>
          <w:b/>
          <w:bCs/>
        </w:rPr>
        <w:t>全部免于承担违约责任。</w:t>
      </w:r>
    </w:p>
    <w:p w14:paraId="6A87F6D9">
      <w:pPr>
        <w:pStyle w:val="92"/>
        <w:numPr>
          <w:ilvl w:val="0"/>
          <w:numId w:val="23"/>
        </w:numPr>
        <w:ind w:left="0"/>
        <w:rPr>
          <w:rFonts w:hint="eastAsia"/>
          <w:lang w:val="zh-CN"/>
        </w:rPr>
      </w:pPr>
      <w:r>
        <w:rPr>
          <w:rFonts w:hint="eastAsia"/>
          <w:lang w:val="zh-CN"/>
        </w:rPr>
        <w:t>解决争议的方法</w:t>
      </w:r>
    </w:p>
    <w:p w14:paraId="0FA8ED69">
      <w:pPr>
        <w:tabs>
          <w:tab w:val="left" w:pos="980"/>
        </w:tabs>
        <w:autoSpaceDE w:val="0"/>
        <w:autoSpaceDN w:val="0"/>
        <w:ind w:firstLine="480" w:firstLineChars="200"/>
        <w:contextualSpacing/>
        <w:rPr>
          <w:rFonts w:hint="eastAsia"/>
        </w:rPr>
      </w:pPr>
      <w:r>
        <w:rPr>
          <w:rFonts w:hint="eastAsia"/>
        </w:rPr>
        <w:t>一切由执行合同引起的或与本合同有关的争执，双方应通过友好协商解决，如协商不能解决应提交甲方所在地有管辖权的人民法院诉讼解决。</w:t>
      </w:r>
    </w:p>
    <w:p w14:paraId="62112E15">
      <w:pPr>
        <w:pStyle w:val="92"/>
        <w:numPr>
          <w:ilvl w:val="0"/>
          <w:numId w:val="23"/>
        </w:numPr>
        <w:ind w:left="0"/>
        <w:rPr>
          <w:rFonts w:hint="eastAsia"/>
          <w:lang w:val="zh-CN"/>
        </w:rPr>
      </w:pPr>
      <w:r>
        <w:rPr>
          <w:rFonts w:hint="eastAsia"/>
          <w:lang w:val="zh-CN"/>
        </w:rPr>
        <w:t>合同组成</w:t>
      </w:r>
    </w:p>
    <w:p w14:paraId="06BD4EB9">
      <w:pPr>
        <w:ind w:firstLine="960" w:firstLineChars="400"/>
        <w:rPr>
          <w:rFonts w:hint="eastAsia" w:cs="Helvetica"/>
          <w:szCs w:val="24"/>
          <w:lang w:val="zh-CN"/>
        </w:rPr>
      </w:pPr>
      <w:r>
        <w:rPr>
          <w:rFonts w:hint="eastAsia"/>
        </w:rPr>
        <w:t>下列文件为本合同不可分割的部分：</w:t>
      </w:r>
    </w:p>
    <w:p w14:paraId="52757E27">
      <w:pPr>
        <w:tabs>
          <w:tab w:val="left" w:pos="980"/>
        </w:tabs>
        <w:autoSpaceDE w:val="0"/>
        <w:autoSpaceDN w:val="0"/>
        <w:ind w:firstLine="480" w:firstLineChars="200"/>
        <w:contextualSpacing/>
        <w:rPr>
          <w:rFonts w:hint="eastAsia"/>
          <w:lang w:val="zh-CN"/>
        </w:rPr>
      </w:pPr>
      <w:r>
        <w:rPr>
          <w:rFonts w:hint="eastAsia"/>
        </w:rPr>
        <w:t>1.</w:t>
      </w:r>
      <w:r>
        <w:rPr>
          <w:rFonts w:hint="eastAsia"/>
          <w:lang w:val="zh-CN"/>
        </w:rPr>
        <w:t>合同书；</w:t>
      </w:r>
    </w:p>
    <w:p w14:paraId="05CC31CF">
      <w:pPr>
        <w:tabs>
          <w:tab w:val="left" w:pos="980"/>
        </w:tabs>
        <w:autoSpaceDE w:val="0"/>
        <w:autoSpaceDN w:val="0"/>
        <w:ind w:firstLine="480" w:firstLineChars="200"/>
        <w:contextualSpacing/>
        <w:rPr>
          <w:rFonts w:hint="eastAsia"/>
        </w:rPr>
      </w:pPr>
      <w:r>
        <w:rPr>
          <w:rFonts w:hint="eastAsia"/>
        </w:rPr>
        <w:t>2.</w:t>
      </w:r>
      <w:r>
        <w:rPr>
          <w:rFonts w:hint="eastAsia"/>
          <w:lang w:val="zh-CN"/>
        </w:rPr>
        <w:t>代理机构发出的中标或成交通知书；</w:t>
      </w:r>
      <w:r>
        <w:t xml:space="preserve"> </w:t>
      </w:r>
    </w:p>
    <w:p w14:paraId="53EB296C">
      <w:pPr>
        <w:tabs>
          <w:tab w:val="left" w:pos="980"/>
        </w:tabs>
        <w:autoSpaceDE w:val="0"/>
        <w:autoSpaceDN w:val="0"/>
        <w:ind w:firstLine="480" w:firstLineChars="200"/>
        <w:contextualSpacing/>
        <w:rPr>
          <w:rFonts w:hint="eastAsia"/>
          <w:lang w:val="zh-CN"/>
        </w:rPr>
      </w:pPr>
      <w:r>
        <w:rPr>
          <w:rFonts w:hint="eastAsia"/>
        </w:rPr>
        <w:t>3.</w:t>
      </w:r>
      <w:r>
        <w:rPr>
          <w:rFonts w:hint="eastAsia"/>
          <w:lang w:val="zh-CN"/>
        </w:rPr>
        <w:t>经双方确认并共同签字的补充文件、技术协议等；</w:t>
      </w:r>
    </w:p>
    <w:p w14:paraId="0BD496E4">
      <w:pPr>
        <w:tabs>
          <w:tab w:val="left" w:pos="980"/>
        </w:tabs>
        <w:autoSpaceDE w:val="0"/>
        <w:autoSpaceDN w:val="0"/>
        <w:ind w:firstLine="480" w:firstLineChars="200"/>
        <w:contextualSpacing/>
        <w:rPr>
          <w:rFonts w:hint="eastAsia"/>
          <w:lang w:val="zh-CN"/>
        </w:rPr>
      </w:pPr>
      <w:r>
        <w:rPr>
          <w:rFonts w:hint="eastAsia"/>
        </w:rPr>
        <w:t>4.</w:t>
      </w:r>
      <w:r>
        <w:rPr>
          <w:rFonts w:hint="eastAsia"/>
          <w:lang w:val="zh-CN"/>
        </w:rPr>
        <w:t>乙方的投标或响应文件（含附件、补充文件、图纸等）；</w:t>
      </w:r>
    </w:p>
    <w:p w14:paraId="4A650CA1">
      <w:pPr>
        <w:tabs>
          <w:tab w:val="left" w:pos="980"/>
        </w:tabs>
        <w:autoSpaceDE w:val="0"/>
        <w:autoSpaceDN w:val="0"/>
        <w:ind w:firstLine="480" w:firstLineChars="200"/>
        <w:contextualSpacing/>
        <w:rPr>
          <w:rFonts w:hint="eastAsia"/>
          <w:lang w:val="zh-CN"/>
        </w:rPr>
      </w:pPr>
      <w:r>
        <w:rPr>
          <w:rFonts w:hint="eastAsia"/>
        </w:rPr>
        <w:t>5.</w:t>
      </w:r>
      <w:r>
        <w:rPr>
          <w:rFonts w:hint="eastAsia"/>
          <w:lang w:val="zh-CN"/>
        </w:rPr>
        <w:t>采购文件（含附件、补充文件、图纸等</w:t>
      </w:r>
      <w:r>
        <w:rPr>
          <w:rFonts w:hint="eastAsia"/>
        </w:rPr>
        <w:t>）。</w:t>
      </w:r>
    </w:p>
    <w:p w14:paraId="034B2462">
      <w:pPr>
        <w:pStyle w:val="92"/>
        <w:numPr>
          <w:ilvl w:val="0"/>
          <w:numId w:val="23"/>
        </w:numPr>
        <w:ind w:left="0"/>
        <w:rPr>
          <w:rFonts w:hint="eastAsia"/>
          <w:lang w:val="zh-CN"/>
        </w:rPr>
      </w:pPr>
      <w:r>
        <w:rPr>
          <w:rFonts w:hint="eastAsia"/>
          <w:lang w:val="zh-CN"/>
        </w:rPr>
        <w:t>合同生效与终止</w:t>
      </w:r>
    </w:p>
    <w:p w14:paraId="0DF0571D">
      <w:pPr>
        <w:tabs>
          <w:tab w:val="left" w:pos="980"/>
        </w:tabs>
        <w:autoSpaceDE w:val="0"/>
        <w:autoSpaceDN w:val="0"/>
        <w:ind w:firstLine="480" w:firstLineChars="200"/>
        <w:contextualSpacing/>
        <w:rPr>
          <w:rFonts w:hint="eastAsia"/>
        </w:rPr>
      </w:pPr>
      <w:r>
        <w:rPr>
          <w:rFonts w:hint="eastAsia"/>
        </w:rPr>
        <w:t>1.本合同经甲乙双方授权代表签字和加盖公章（或合同专用章）后生效。如招标申请公证的，合同需经公证机构公证后生效。</w:t>
      </w:r>
    </w:p>
    <w:p w14:paraId="2A7CC697">
      <w:pPr>
        <w:tabs>
          <w:tab w:val="left" w:pos="980"/>
        </w:tabs>
        <w:autoSpaceDE w:val="0"/>
        <w:autoSpaceDN w:val="0"/>
        <w:ind w:firstLine="960" w:firstLineChars="400"/>
        <w:contextualSpacing/>
        <w:rPr>
          <w:rFonts w:hint="eastAsia"/>
        </w:rPr>
      </w:pPr>
      <w:r>
        <w:rPr>
          <w:rFonts w:hint="eastAsia"/>
        </w:rPr>
        <w:t>2.双方履行完各自权利和义务后合同自行终止。</w:t>
      </w:r>
    </w:p>
    <w:p w14:paraId="0C6F7311">
      <w:pPr>
        <w:tabs>
          <w:tab w:val="left" w:pos="980"/>
        </w:tabs>
        <w:autoSpaceDE w:val="0"/>
        <w:autoSpaceDN w:val="0"/>
        <w:ind w:firstLine="960" w:firstLineChars="400"/>
        <w:contextualSpacing/>
        <w:rPr>
          <w:rFonts w:hint="eastAsia"/>
        </w:rPr>
      </w:pPr>
      <w:r>
        <w:rPr>
          <w:rFonts w:hint="eastAsia"/>
        </w:rPr>
        <w:t>3.本合同规定可以终止合同的情形。</w:t>
      </w:r>
    </w:p>
    <w:p w14:paraId="6BE46E57">
      <w:pPr>
        <w:pStyle w:val="92"/>
        <w:numPr>
          <w:ilvl w:val="0"/>
          <w:numId w:val="23"/>
        </w:numPr>
        <w:ind w:left="0"/>
        <w:rPr>
          <w:rFonts w:hint="eastAsia"/>
          <w:lang w:val="zh-CN"/>
        </w:rPr>
      </w:pPr>
      <w:r>
        <w:rPr>
          <w:rFonts w:hint="eastAsia"/>
          <w:lang w:val="zh-CN"/>
        </w:rPr>
        <w:t>通知与送达</w:t>
      </w:r>
    </w:p>
    <w:p w14:paraId="26492D83">
      <w:pPr>
        <w:tabs>
          <w:tab w:val="left" w:pos="980"/>
        </w:tabs>
        <w:autoSpaceDE w:val="0"/>
        <w:autoSpaceDN w:val="0"/>
        <w:ind w:firstLine="480" w:firstLineChars="200"/>
        <w:contextualSpacing/>
        <w:rPr>
          <w:rFonts w:hint="eastAsia"/>
        </w:rPr>
      </w:pPr>
      <w:r>
        <w:rPr>
          <w:rFonts w:hint="eastAsia"/>
        </w:rPr>
        <w:t>1.就本合同有关事项，双方应通过本合同约定的联系方式向对方发送相关通知，本合同约定的送达地址同时作为有效司法送达地址。</w:t>
      </w:r>
    </w:p>
    <w:p w14:paraId="7DA169AA">
      <w:pPr>
        <w:tabs>
          <w:tab w:val="left" w:pos="980"/>
        </w:tabs>
        <w:autoSpaceDE w:val="0"/>
        <w:autoSpaceDN w:val="0"/>
        <w:ind w:firstLine="480" w:firstLineChars="200"/>
        <w:contextualSpacing/>
        <w:rPr>
          <w:rFonts w:hint="eastAsia"/>
        </w:rPr>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38258724">
      <w:pPr>
        <w:pStyle w:val="92"/>
        <w:numPr>
          <w:ilvl w:val="0"/>
          <w:numId w:val="23"/>
        </w:numPr>
        <w:ind w:left="0"/>
        <w:rPr>
          <w:rFonts w:hint="eastAsia"/>
          <w:lang w:val="zh-CN"/>
        </w:rPr>
      </w:pPr>
      <w:r>
        <w:rPr>
          <w:rFonts w:hint="eastAsia"/>
          <w:lang w:val="zh-CN"/>
        </w:rPr>
        <w:t>其它</w:t>
      </w:r>
    </w:p>
    <w:p w14:paraId="7E326DFC">
      <w:pPr>
        <w:tabs>
          <w:tab w:val="left" w:pos="980"/>
        </w:tabs>
        <w:autoSpaceDE w:val="0"/>
        <w:autoSpaceDN w:val="0"/>
        <w:ind w:firstLine="480" w:firstLineChars="200"/>
        <w:contextualSpacing/>
        <w:rPr>
          <w:rFonts w:hint="eastAsia"/>
        </w:rPr>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5A3896C2">
      <w:pPr>
        <w:tabs>
          <w:tab w:val="left" w:pos="980"/>
        </w:tabs>
        <w:autoSpaceDE w:val="0"/>
        <w:autoSpaceDN w:val="0"/>
        <w:ind w:firstLine="480" w:firstLineChars="200"/>
        <w:contextualSpacing/>
        <w:rPr>
          <w:rFonts w:hint="eastAsia"/>
        </w:rPr>
      </w:pPr>
    </w:p>
    <w:p w14:paraId="6C3D59BD">
      <w:pPr>
        <w:ind w:firstLine="489" w:firstLineChars="204"/>
        <w:contextualSpacing/>
        <w:rPr>
          <w:rFonts w:hint="eastAsia"/>
        </w:rPr>
      </w:pPr>
      <w:r>
        <w:rPr>
          <w:rFonts w:hint="eastAsia"/>
        </w:rPr>
        <w:t xml:space="preserve">    </w:t>
      </w:r>
    </w:p>
    <w:p w14:paraId="6D26FEEC">
      <w:pPr>
        <w:ind w:firstLine="969" w:firstLineChars="404"/>
        <w:contextualSpacing/>
        <w:rPr>
          <w:rFonts w:hint="eastAsia"/>
        </w:rPr>
      </w:pPr>
      <w:r>
        <w:rPr>
          <w:rFonts w:hint="eastAsia"/>
        </w:rPr>
        <w:t>甲　　方：</w:t>
      </w:r>
      <w:r>
        <w:rPr>
          <w:rFonts w:hint="eastAsia"/>
        </w:rPr>
        <w:tab/>
      </w:r>
      <w:r>
        <w:rPr>
          <w:rFonts w:hint="eastAsia"/>
        </w:rPr>
        <w:t xml:space="preserve">                         乙　　方：</w:t>
      </w:r>
    </w:p>
    <w:p w14:paraId="00A0FC2C">
      <w:pPr>
        <w:ind w:firstLine="969" w:firstLineChars="404"/>
        <w:contextualSpacing/>
        <w:rPr>
          <w:rFonts w:hint="eastAsia"/>
        </w:rPr>
      </w:pPr>
      <w:r>
        <w:rPr>
          <w:rFonts w:hint="eastAsia"/>
        </w:rPr>
        <w:t>单位名称（盖章）：</w:t>
      </w:r>
      <w:r>
        <w:rPr>
          <w:rFonts w:hint="eastAsia"/>
        </w:rPr>
        <w:tab/>
      </w:r>
      <w:r>
        <w:rPr>
          <w:rFonts w:hint="eastAsia"/>
        </w:rPr>
        <w:t xml:space="preserve">                  单位名称（盖章）：</w:t>
      </w:r>
    </w:p>
    <w:p w14:paraId="14C7EEE0">
      <w:pPr>
        <w:ind w:firstLine="969" w:firstLineChars="404"/>
        <w:contextualSpacing/>
        <w:rPr>
          <w:rFonts w:hint="eastAsia"/>
        </w:rPr>
      </w:pPr>
      <w:r>
        <w:rPr>
          <w:rFonts w:hint="eastAsia"/>
        </w:rPr>
        <w:t>单位地址：</w:t>
      </w:r>
      <w:r>
        <w:rPr>
          <w:rFonts w:hint="eastAsia"/>
        </w:rPr>
        <w:tab/>
      </w:r>
      <w:r>
        <w:rPr>
          <w:rFonts w:hint="eastAsia"/>
        </w:rPr>
        <w:t xml:space="preserve">                         单位地址：</w:t>
      </w:r>
    </w:p>
    <w:p w14:paraId="774B6BFD">
      <w:pPr>
        <w:ind w:firstLine="969" w:firstLineChars="404"/>
        <w:contextualSpacing/>
        <w:rPr>
          <w:rFonts w:hint="eastAsia"/>
        </w:rPr>
      </w:pPr>
      <w:r>
        <w:rPr>
          <w:rFonts w:hint="eastAsia"/>
        </w:rPr>
        <w:t xml:space="preserve">法人代表授权人(签字)：             </w:t>
      </w:r>
      <w:r>
        <w:rPr>
          <w:rFonts w:hint="eastAsia"/>
        </w:rPr>
        <w:tab/>
      </w:r>
      <w:r>
        <w:rPr>
          <w:rFonts w:hint="eastAsia"/>
        </w:rPr>
        <w:t>法人代表授权人(签字)：</w:t>
      </w:r>
    </w:p>
    <w:p w14:paraId="2161A41B">
      <w:pPr>
        <w:ind w:firstLine="969" w:firstLineChars="404"/>
        <w:contextualSpacing/>
        <w:rPr>
          <w:rFonts w:hint="eastAsia"/>
        </w:rPr>
      </w:pPr>
      <w:r>
        <w:rPr>
          <w:rFonts w:hint="eastAsia"/>
        </w:rPr>
        <w:t>联 系 人：</w:t>
      </w:r>
      <w:r>
        <w:rPr>
          <w:rFonts w:hint="eastAsia"/>
        </w:rPr>
        <w:tab/>
      </w:r>
      <w:r>
        <w:rPr>
          <w:rFonts w:hint="eastAsia"/>
        </w:rPr>
        <w:t xml:space="preserve">                         联 系 人：</w:t>
      </w:r>
    </w:p>
    <w:p w14:paraId="2BBE61C4">
      <w:pPr>
        <w:ind w:firstLine="969" w:firstLineChars="404"/>
        <w:contextualSpacing/>
        <w:rPr>
          <w:rFonts w:hint="eastAsia"/>
        </w:rPr>
      </w:pPr>
      <w:r>
        <w:rPr>
          <w:rFonts w:hint="eastAsia"/>
        </w:rPr>
        <w:t xml:space="preserve">电　　话：                         </w:t>
      </w:r>
      <w:r>
        <w:rPr>
          <w:rFonts w:hint="eastAsia"/>
        </w:rPr>
        <w:tab/>
      </w:r>
      <w:r>
        <w:rPr>
          <w:rFonts w:hint="eastAsia"/>
        </w:rPr>
        <w:t>电　　话：</w:t>
      </w:r>
    </w:p>
    <w:p w14:paraId="4F3637F4">
      <w:pPr>
        <w:ind w:firstLine="969" w:firstLineChars="404"/>
        <w:contextualSpacing/>
        <w:rPr>
          <w:rFonts w:hint="eastAsia"/>
        </w:rPr>
      </w:pPr>
      <w:r>
        <w:rPr>
          <w:rFonts w:hint="eastAsia"/>
        </w:rPr>
        <w:t xml:space="preserve">传　　真：                         </w:t>
      </w:r>
      <w:r>
        <w:rPr>
          <w:rFonts w:hint="eastAsia"/>
        </w:rPr>
        <w:tab/>
      </w:r>
      <w:r>
        <w:rPr>
          <w:rFonts w:hint="eastAsia"/>
        </w:rPr>
        <w:t>传　　真：</w:t>
      </w:r>
    </w:p>
    <w:p w14:paraId="1D30C5F3">
      <w:pPr>
        <w:ind w:firstLine="969" w:firstLineChars="404"/>
        <w:contextualSpacing/>
        <w:rPr>
          <w:rFonts w:hint="eastAsia"/>
        </w:rPr>
      </w:pPr>
      <w:r>
        <w:rPr>
          <w:rFonts w:hint="eastAsia"/>
        </w:rPr>
        <w:t xml:space="preserve">邮政编码：                         </w:t>
      </w:r>
      <w:r>
        <w:rPr>
          <w:rFonts w:hint="eastAsia"/>
        </w:rPr>
        <w:tab/>
      </w:r>
      <w:r>
        <w:rPr>
          <w:rFonts w:hint="eastAsia"/>
        </w:rPr>
        <w:t>邮政编码：</w:t>
      </w:r>
    </w:p>
    <w:p w14:paraId="5C7CC1BF">
      <w:pPr>
        <w:ind w:firstLine="969" w:firstLineChars="404"/>
        <w:contextualSpacing/>
        <w:rPr>
          <w:rFonts w:hint="eastAsia"/>
        </w:rPr>
      </w:pPr>
      <w:r>
        <w:rPr>
          <w:rFonts w:hint="eastAsia"/>
        </w:rPr>
        <w:t xml:space="preserve">开户银行：                         </w:t>
      </w:r>
      <w:r>
        <w:rPr>
          <w:rFonts w:hint="eastAsia"/>
        </w:rPr>
        <w:tab/>
      </w:r>
      <w:r>
        <w:rPr>
          <w:rFonts w:hint="eastAsia"/>
        </w:rPr>
        <w:t>开户银行：</w:t>
      </w:r>
    </w:p>
    <w:p w14:paraId="0C94F10A">
      <w:pPr>
        <w:ind w:firstLine="969" w:firstLineChars="404"/>
        <w:contextualSpacing/>
        <w:rPr>
          <w:rFonts w:hint="eastAsia"/>
        </w:rPr>
      </w:pPr>
      <w:r>
        <w:rPr>
          <w:rFonts w:hint="eastAsia"/>
        </w:rPr>
        <w:t xml:space="preserve">账　　号：                         </w:t>
      </w:r>
      <w:r>
        <w:rPr>
          <w:rFonts w:hint="eastAsia"/>
        </w:rPr>
        <w:tab/>
      </w:r>
      <w:r>
        <w:rPr>
          <w:rFonts w:hint="eastAsia"/>
        </w:rPr>
        <w:t>账　　号：</w:t>
      </w:r>
    </w:p>
    <w:p w14:paraId="65BA875D">
      <w:pPr>
        <w:ind w:firstLine="969" w:firstLineChars="404"/>
        <w:contextualSpacing/>
        <w:rPr>
          <w:rFonts w:hint="eastAsia"/>
        </w:rPr>
      </w:pPr>
      <w:r>
        <w:rPr>
          <w:rFonts w:hint="eastAsia"/>
        </w:rPr>
        <w:t xml:space="preserve">税　　号：                         </w:t>
      </w:r>
      <w:r>
        <w:rPr>
          <w:rFonts w:hint="eastAsia"/>
        </w:rPr>
        <w:tab/>
      </w:r>
      <w:r>
        <w:rPr>
          <w:rFonts w:hint="eastAsia"/>
        </w:rPr>
        <w:t>税　　号：</w:t>
      </w:r>
    </w:p>
    <w:p w14:paraId="1F0013E8">
      <w:pPr>
        <w:rPr>
          <w:rFonts w:hint="eastAsia"/>
          <w:lang w:val="zh-CN"/>
        </w:rPr>
        <w:sectPr>
          <w:pgSz w:w="11906" w:h="16838"/>
          <w:pgMar w:top="1440" w:right="1440" w:bottom="1440" w:left="1440" w:header="851" w:footer="992" w:gutter="0"/>
          <w:cols w:space="720" w:num="1"/>
          <w:docGrid w:linePitch="312" w:charSpace="0"/>
        </w:sectPr>
      </w:pPr>
    </w:p>
    <w:p w14:paraId="5A448A76">
      <w:pPr>
        <w:pStyle w:val="3"/>
        <w:spacing w:before="0" w:after="0"/>
        <w:jc w:val="both"/>
        <w:rPr>
          <w:rFonts w:hint="eastAsia"/>
        </w:rPr>
      </w:pPr>
      <w:bookmarkStart w:id="482" w:name="_Toc155185919"/>
      <w:r>
        <w:rPr>
          <w:rFonts w:hint="eastAsia"/>
        </w:rPr>
        <w:t xml:space="preserve">    </w:t>
      </w:r>
      <w:bookmarkStart w:id="483" w:name="_Toc31929"/>
      <w:r>
        <w:rPr>
          <w:rFonts w:hint="eastAsia"/>
        </w:rPr>
        <w:t xml:space="preserve">第七章 </w:t>
      </w:r>
      <w:r>
        <w:t>投标文件的格式</w:t>
      </w:r>
      <w:bookmarkEnd w:id="482"/>
      <w:bookmarkEnd w:id="483"/>
    </w:p>
    <w:p w14:paraId="603B3F23">
      <w:pPr>
        <w:rPr>
          <w:rFonts w:hint="eastAsia"/>
        </w:rPr>
      </w:pPr>
      <w:r>
        <w:br w:type="page"/>
      </w:r>
    </w:p>
    <w:p w14:paraId="20E47D29">
      <w:pPr>
        <w:pStyle w:val="4"/>
        <w:numPr>
          <w:ilvl w:val="0"/>
          <w:numId w:val="24"/>
        </w:numPr>
        <w:spacing w:before="0" w:after="0"/>
        <w:ind w:left="0"/>
        <w:rPr>
          <w:rFonts w:hint="eastAsia"/>
          <w:lang w:val="zh-CN"/>
        </w:rPr>
      </w:pPr>
      <w:bookmarkStart w:id="484" w:name="_Toc6903"/>
      <w:bookmarkStart w:id="485" w:name="_Toc155185920"/>
      <w:r>
        <w:rPr>
          <w:rFonts w:hint="eastAsia"/>
          <w:lang w:val="zh-CN"/>
        </w:rPr>
        <w:t>投标函及报价文件</w:t>
      </w:r>
      <w:bookmarkEnd w:id="484"/>
      <w:bookmarkEnd w:id="485"/>
    </w:p>
    <w:p w14:paraId="0776601D">
      <w:pPr>
        <w:ind w:firstLine="480" w:firstLineChars="200"/>
        <w:rPr>
          <w:rFonts w:hint="eastAsia" w:cs="仿宋_GB2312"/>
          <w:szCs w:val="24"/>
          <w:lang w:val="zh-CN"/>
        </w:rPr>
      </w:pPr>
      <w:r>
        <w:rPr>
          <w:rFonts w:hint="eastAsia" w:cs="仿宋_GB2312"/>
          <w:szCs w:val="24"/>
          <w:lang w:val="zh-CN"/>
        </w:rPr>
        <w:t>封面：</w:t>
      </w:r>
    </w:p>
    <w:p w14:paraId="27D0C302">
      <w:pPr>
        <w:autoSpaceDE w:val="0"/>
        <w:autoSpaceDN w:val="0"/>
        <w:adjustRightInd w:val="0"/>
        <w:rPr>
          <w:rFonts w:hint="eastAsia"/>
          <w:sz w:val="21"/>
          <w:szCs w:val="24"/>
        </w:rPr>
      </w:pPr>
    </w:p>
    <w:p w14:paraId="5D122E42">
      <w:pPr>
        <w:autoSpaceDE w:val="0"/>
        <w:autoSpaceDN w:val="0"/>
        <w:adjustRightInd w:val="0"/>
        <w:rPr>
          <w:rFonts w:hint="eastAsia"/>
          <w:sz w:val="21"/>
          <w:szCs w:val="24"/>
        </w:rPr>
      </w:pPr>
    </w:p>
    <w:p w14:paraId="782DC9A5">
      <w:pPr>
        <w:autoSpaceDE w:val="0"/>
        <w:autoSpaceDN w:val="0"/>
        <w:adjustRightInd w:val="0"/>
        <w:jc w:val="center"/>
        <w:rPr>
          <w:rFonts w:hint="eastAsia"/>
          <w:sz w:val="21"/>
          <w:szCs w:val="24"/>
        </w:rPr>
      </w:pPr>
    </w:p>
    <w:p w14:paraId="5C6C9B48">
      <w:pPr>
        <w:autoSpaceDE w:val="0"/>
        <w:autoSpaceDN w:val="0"/>
        <w:adjustRightInd w:val="0"/>
        <w:jc w:val="center"/>
        <w:rPr>
          <w:rFonts w:hint="eastAsia"/>
          <w:b/>
          <w:sz w:val="84"/>
          <w:szCs w:val="84"/>
        </w:rPr>
      </w:pPr>
      <w:r>
        <w:rPr>
          <w:rFonts w:hint="eastAsia"/>
          <w:b/>
          <w:sz w:val="84"/>
          <w:szCs w:val="84"/>
        </w:rPr>
        <w:t>投 标 文 件</w:t>
      </w:r>
    </w:p>
    <w:p w14:paraId="01FF0DF5">
      <w:pPr>
        <w:autoSpaceDE w:val="0"/>
        <w:autoSpaceDN w:val="0"/>
        <w:adjustRightInd w:val="0"/>
        <w:jc w:val="center"/>
        <w:rPr>
          <w:rFonts w:hint="eastAsia"/>
          <w:b/>
          <w:sz w:val="56"/>
          <w:szCs w:val="56"/>
        </w:rPr>
      </w:pPr>
      <w:r>
        <w:rPr>
          <w:rFonts w:hint="eastAsia"/>
          <w:b/>
          <w:sz w:val="56"/>
          <w:szCs w:val="56"/>
        </w:rPr>
        <w:t>投标函及报价文件</w:t>
      </w:r>
    </w:p>
    <w:p w14:paraId="1A400140">
      <w:pPr>
        <w:autoSpaceDE w:val="0"/>
        <w:autoSpaceDN w:val="0"/>
        <w:adjustRightInd w:val="0"/>
        <w:rPr>
          <w:rFonts w:hint="eastAsia"/>
          <w:b/>
          <w:bCs/>
          <w:sz w:val="22"/>
        </w:rPr>
      </w:pPr>
    </w:p>
    <w:p w14:paraId="262D1D30">
      <w:pPr>
        <w:autoSpaceDE w:val="0"/>
        <w:autoSpaceDN w:val="0"/>
        <w:adjustRightInd w:val="0"/>
        <w:rPr>
          <w:rFonts w:hint="eastAsia"/>
          <w:sz w:val="21"/>
          <w:szCs w:val="21"/>
        </w:rPr>
      </w:pPr>
    </w:p>
    <w:p w14:paraId="5DFA2505">
      <w:pPr>
        <w:autoSpaceDE w:val="0"/>
        <w:autoSpaceDN w:val="0"/>
        <w:adjustRightInd w:val="0"/>
        <w:rPr>
          <w:rFonts w:hint="eastAsia"/>
          <w:sz w:val="21"/>
          <w:szCs w:val="21"/>
        </w:rPr>
      </w:pPr>
    </w:p>
    <w:p w14:paraId="5B5CFE1D">
      <w:pPr>
        <w:autoSpaceDE w:val="0"/>
        <w:autoSpaceDN w:val="0"/>
        <w:adjustRightInd w:val="0"/>
        <w:rPr>
          <w:rFonts w:hint="eastAsia"/>
          <w:sz w:val="21"/>
          <w:szCs w:val="21"/>
        </w:rPr>
      </w:pPr>
    </w:p>
    <w:p w14:paraId="0ED4FC26">
      <w:pPr>
        <w:rPr>
          <w:rFonts w:hint="eastAsia" w:ascii="黑体" w:hAnsi="黑体" w:eastAsia="黑体"/>
          <w:sz w:val="32"/>
          <w:szCs w:val="32"/>
        </w:rPr>
      </w:pPr>
      <w:r>
        <w:rPr>
          <w:rFonts w:hint="eastAsia" w:ascii="黑体" w:hAnsi="黑体" w:eastAsia="黑体"/>
          <w:sz w:val="32"/>
          <w:szCs w:val="32"/>
        </w:rPr>
        <w:t>采购计划备案号：</w:t>
      </w:r>
      <w:r>
        <w:rPr>
          <w:rFonts w:ascii="黑体" w:hAnsi="黑体" w:eastAsia="黑体"/>
          <w:sz w:val="32"/>
          <w:szCs w:val="32"/>
          <w:u w:val="single"/>
        </w:rPr>
        <w:t xml:space="preserve">                                  </w:t>
      </w:r>
    </w:p>
    <w:p w14:paraId="691F7FF7">
      <w:pPr>
        <w:rPr>
          <w:rFonts w:hint="eastAsia" w:ascii="黑体" w:hAnsi="黑体" w:eastAsia="黑体"/>
          <w:sz w:val="32"/>
          <w:szCs w:val="32"/>
        </w:rPr>
      </w:pPr>
      <w:r>
        <w:rPr>
          <w:rFonts w:hint="eastAsia" w:ascii="黑体" w:hAnsi="黑体" w:eastAsia="黑体"/>
          <w:sz w:val="32"/>
          <w:szCs w:val="32"/>
        </w:rPr>
        <w:t>项目编号：</w:t>
      </w:r>
      <w:r>
        <w:rPr>
          <w:rFonts w:ascii="黑体" w:hAnsi="黑体" w:eastAsia="黑体"/>
          <w:sz w:val="32"/>
          <w:szCs w:val="32"/>
        </w:rPr>
        <w:tab/>
      </w:r>
      <w:r>
        <w:rPr>
          <w:rFonts w:ascii="黑体" w:hAnsi="黑体" w:eastAsia="黑体"/>
          <w:sz w:val="32"/>
          <w:szCs w:val="32"/>
          <w:u w:val="single"/>
        </w:rPr>
        <w:t xml:space="preserve">                                       </w:t>
      </w:r>
    </w:p>
    <w:p w14:paraId="3B48C123">
      <w:pPr>
        <w:rPr>
          <w:rFonts w:hint="eastAsia" w:ascii="黑体" w:hAnsi="黑体" w:eastAsia="黑体"/>
          <w:sz w:val="32"/>
          <w:szCs w:val="32"/>
        </w:rPr>
      </w:pPr>
      <w:r>
        <w:rPr>
          <w:rFonts w:hint="eastAsia" w:ascii="黑体" w:hAnsi="黑体" w:eastAsia="黑体"/>
          <w:sz w:val="32"/>
          <w:szCs w:val="32"/>
        </w:rPr>
        <w:t>项目名称：</w:t>
      </w:r>
      <w:r>
        <w:rPr>
          <w:rFonts w:ascii="黑体" w:hAnsi="黑体" w:eastAsia="黑体"/>
          <w:sz w:val="32"/>
          <w:szCs w:val="32"/>
        </w:rPr>
        <w:tab/>
      </w:r>
      <w:r>
        <w:rPr>
          <w:rFonts w:ascii="黑体" w:hAnsi="黑体" w:eastAsia="黑体"/>
          <w:sz w:val="32"/>
          <w:szCs w:val="32"/>
          <w:u w:val="single"/>
        </w:rPr>
        <w:t xml:space="preserve">                                       </w:t>
      </w:r>
    </w:p>
    <w:p w14:paraId="10E76EEB">
      <w:pPr>
        <w:rPr>
          <w:rFonts w:hint="eastAsia" w:ascii="黑体" w:hAnsi="黑体" w:eastAsia="黑体"/>
          <w:sz w:val="32"/>
          <w:szCs w:val="32"/>
        </w:rPr>
      </w:pPr>
      <w:r>
        <w:rPr>
          <w:rFonts w:hint="eastAsia" w:ascii="黑体" w:hAnsi="黑体" w:eastAsia="黑体"/>
          <w:sz w:val="32"/>
          <w:szCs w:val="32"/>
        </w:rPr>
        <w:t>采购包编号：</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005D72AB">
      <w:pPr>
        <w:rPr>
          <w:rFonts w:hint="eastAsia" w:ascii="黑体" w:hAnsi="黑体" w:eastAsia="黑体"/>
          <w:sz w:val="32"/>
          <w:szCs w:val="32"/>
        </w:rPr>
      </w:pPr>
      <w:r>
        <w:rPr>
          <w:rFonts w:hint="eastAsia" w:ascii="黑体" w:hAnsi="黑体" w:eastAsia="黑体"/>
          <w:sz w:val="32"/>
          <w:szCs w:val="32"/>
        </w:rPr>
        <w:t>采购包名称：</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7E5FA5B4">
      <w:pPr>
        <w:rPr>
          <w:rFonts w:hint="eastAsia" w:ascii="黑体" w:hAnsi="黑体" w:eastAsia="黑体"/>
          <w:sz w:val="32"/>
          <w:szCs w:val="32"/>
        </w:rPr>
      </w:pPr>
      <w:r>
        <w:rPr>
          <w:rFonts w:hint="eastAsia"/>
          <w:b/>
          <w:bCs/>
          <w:sz w:val="32"/>
          <w:szCs w:val="32"/>
        </w:rPr>
        <w:t>投标人</w:t>
      </w:r>
      <w:r>
        <w:rPr>
          <w:rFonts w:hint="eastAsia" w:ascii="黑体" w:hAnsi="黑体" w:eastAsia="黑体"/>
          <w:sz w:val="32"/>
          <w:szCs w:val="32"/>
        </w:rPr>
        <w:t>：</w:t>
      </w:r>
      <w:r>
        <w:rPr>
          <w:rFonts w:ascii="黑体" w:hAnsi="黑体" w:eastAsia="黑体"/>
          <w:sz w:val="32"/>
          <w:szCs w:val="32"/>
          <w:u w:val="single"/>
        </w:rPr>
        <w:t xml:space="preserve">                                          </w:t>
      </w:r>
    </w:p>
    <w:p w14:paraId="1AC00531">
      <w:pPr>
        <w:ind w:firstLine="420"/>
        <w:rPr>
          <w:rFonts w:hint="eastAsia"/>
          <w:b/>
          <w:bCs/>
          <w:sz w:val="28"/>
          <w:szCs w:val="28"/>
        </w:rPr>
      </w:pPr>
    </w:p>
    <w:p w14:paraId="0D128424">
      <w:pPr>
        <w:ind w:firstLine="420"/>
        <w:rPr>
          <w:rFonts w:hint="eastAsia"/>
          <w:b/>
          <w:bCs/>
          <w:sz w:val="28"/>
          <w:szCs w:val="28"/>
        </w:rPr>
      </w:pPr>
    </w:p>
    <w:p w14:paraId="7EAAA307">
      <w:pPr>
        <w:ind w:firstLine="420"/>
        <w:rPr>
          <w:rFonts w:hint="eastAsia"/>
          <w:b/>
          <w:bCs/>
          <w:sz w:val="28"/>
          <w:szCs w:val="28"/>
        </w:rPr>
      </w:pPr>
    </w:p>
    <w:p w14:paraId="6110B0BC">
      <w:pPr>
        <w:ind w:firstLine="420"/>
        <w:rPr>
          <w:rFonts w:hint="eastAsia"/>
          <w:b/>
          <w:bCs/>
          <w:sz w:val="28"/>
          <w:szCs w:val="28"/>
        </w:rPr>
      </w:pPr>
    </w:p>
    <w:p w14:paraId="2CA7CEDA">
      <w:pPr>
        <w:jc w:val="center"/>
        <w:rPr>
          <w:rFonts w:hint="eastAsia" w:ascii="黑体" w:hAnsi="黑体" w:eastAsia="黑体"/>
          <w:sz w:val="32"/>
          <w:szCs w:val="32"/>
        </w:rPr>
      </w:pP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 xml:space="preserve">月 </w:t>
      </w:r>
      <w:r>
        <w:rPr>
          <w:rFonts w:ascii="黑体" w:hAnsi="黑体" w:eastAsia="黑体"/>
          <w:sz w:val="32"/>
          <w:szCs w:val="32"/>
        </w:rPr>
        <w:t xml:space="preserve">   </w:t>
      </w:r>
      <w:r>
        <w:rPr>
          <w:rFonts w:hint="eastAsia" w:ascii="黑体" w:hAnsi="黑体" w:eastAsia="黑体"/>
          <w:sz w:val="32"/>
          <w:szCs w:val="32"/>
        </w:rPr>
        <w:t>日</w:t>
      </w:r>
    </w:p>
    <w:p w14:paraId="0C986712">
      <w:pPr>
        <w:rPr>
          <w:rFonts w:hint="eastAsia"/>
          <w:lang w:val="zh-CN"/>
        </w:rPr>
      </w:pPr>
      <w:r>
        <w:rPr>
          <w:lang w:val="zh-CN"/>
        </w:rPr>
        <w:br w:type="page"/>
      </w:r>
    </w:p>
    <w:p w14:paraId="7ED3A113">
      <w:pPr>
        <w:pStyle w:val="5"/>
        <w:numPr>
          <w:ilvl w:val="0"/>
          <w:numId w:val="25"/>
        </w:numPr>
        <w:spacing w:before="0" w:after="0"/>
        <w:ind w:left="0"/>
        <w:rPr>
          <w:rFonts w:hint="eastAsia"/>
        </w:rPr>
      </w:pPr>
      <w:bookmarkStart w:id="486" w:name="_Toc109900327"/>
      <w:bookmarkStart w:id="487" w:name="_Toc155185921"/>
      <w:bookmarkStart w:id="488" w:name="_Toc25402"/>
      <w:bookmarkStart w:id="489" w:name="_Toc140132831"/>
      <w:bookmarkStart w:id="490" w:name="_Toc109899489"/>
      <w:bookmarkStart w:id="491" w:name="_Toc17408"/>
      <w:bookmarkStart w:id="492" w:name="_Toc14155"/>
      <w:bookmarkStart w:id="493" w:name="_Toc3577"/>
      <w:bookmarkStart w:id="494" w:name="_Toc25655"/>
      <w:bookmarkStart w:id="495" w:name="_Toc109899908"/>
      <w:r>
        <w:rPr>
          <w:rFonts w:hint="eastAsia"/>
        </w:rPr>
        <w:t>投标函</w:t>
      </w:r>
      <w:bookmarkEnd w:id="486"/>
      <w:bookmarkEnd w:id="487"/>
      <w:bookmarkEnd w:id="488"/>
      <w:bookmarkEnd w:id="489"/>
      <w:bookmarkEnd w:id="490"/>
      <w:bookmarkEnd w:id="491"/>
      <w:bookmarkEnd w:id="492"/>
      <w:bookmarkEnd w:id="493"/>
      <w:bookmarkEnd w:id="494"/>
      <w:bookmarkEnd w:id="495"/>
    </w:p>
    <w:p w14:paraId="4B467DDA">
      <w:pPr>
        <w:rPr>
          <w:rFonts w:hint="eastAsia"/>
        </w:rPr>
      </w:pPr>
      <w:r>
        <w:rPr>
          <w:rFonts w:hint="eastAsia"/>
        </w:rPr>
        <w:t>致：（采购人和采购代理机构）</w:t>
      </w:r>
    </w:p>
    <w:p w14:paraId="1485F443">
      <w:pPr>
        <w:ind w:firstLine="480" w:firstLineChars="200"/>
        <w:rPr>
          <w:rFonts w:hint="eastAsia" w:cs="仿宋_GB2312"/>
          <w:b/>
          <w:bCs/>
          <w:szCs w:val="24"/>
        </w:rPr>
      </w:pPr>
      <w:r>
        <w:rPr>
          <w:rFonts w:hint="eastAsia" w:cs="仿宋_GB2312"/>
          <w:szCs w:val="24"/>
        </w:rPr>
        <w:t>根据贵方</w:t>
      </w:r>
      <w:r>
        <w:rPr>
          <w:rFonts w:hint="eastAsia" w:cs="仿宋_GB2312"/>
          <w:szCs w:val="24"/>
          <w:u w:val="single"/>
        </w:rPr>
        <w:t>（项目名称）（项目编号）</w:t>
      </w:r>
      <w:r>
        <w:rPr>
          <w:rFonts w:hint="eastAsia" w:cs="仿宋_GB2312"/>
          <w:szCs w:val="24"/>
        </w:rPr>
        <w:t>招标的投标邀请，签字代表</w:t>
      </w:r>
      <w:r>
        <w:rPr>
          <w:rFonts w:hint="eastAsia" w:cs="仿宋_GB2312"/>
          <w:szCs w:val="24"/>
          <w:u w:val="single"/>
        </w:rPr>
        <w:t>（姓名、职务）</w:t>
      </w:r>
      <w:r>
        <w:rPr>
          <w:rFonts w:hint="eastAsia" w:cs="仿宋_GB2312"/>
          <w:szCs w:val="24"/>
        </w:rPr>
        <w:t>经正式授权并代表投标人</w:t>
      </w:r>
      <w:r>
        <w:rPr>
          <w:rFonts w:hint="eastAsia" w:cs="仿宋_GB2312"/>
          <w:szCs w:val="24"/>
          <w:u w:val="single"/>
        </w:rPr>
        <w:t>（投标人名称、地址）</w:t>
      </w:r>
      <w:r>
        <w:rPr>
          <w:rFonts w:hint="eastAsia" w:cs="仿宋_GB2312"/>
          <w:szCs w:val="24"/>
        </w:rPr>
        <w:t>提交下述文件</w:t>
      </w:r>
      <w:r>
        <w:rPr>
          <w:rFonts w:hint="eastAsia" w:cs="仿宋_GB2312"/>
          <w:b/>
          <w:bCs/>
          <w:szCs w:val="24"/>
        </w:rPr>
        <w:t>：</w:t>
      </w:r>
    </w:p>
    <w:p w14:paraId="52810702">
      <w:pPr>
        <w:numPr>
          <w:ilvl w:val="0"/>
          <w:numId w:val="26"/>
        </w:numPr>
        <w:spacing w:line="324" w:lineRule="auto"/>
        <w:ind w:left="0"/>
        <w:jc w:val="both"/>
        <w:rPr>
          <w:rFonts w:hint="eastAsia" w:cs="Arial"/>
          <w:szCs w:val="24"/>
        </w:rPr>
      </w:pPr>
      <w:r>
        <w:rPr>
          <w:rFonts w:hint="eastAsia" w:cs="Arial"/>
          <w:szCs w:val="24"/>
        </w:rPr>
        <w:t>投标报价</w:t>
      </w:r>
      <w:r>
        <w:rPr>
          <w:rFonts w:cs="Arial"/>
          <w:szCs w:val="24"/>
        </w:rPr>
        <w:t>文件；</w:t>
      </w:r>
    </w:p>
    <w:p w14:paraId="36F4C471">
      <w:pPr>
        <w:numPr>
          <w:ilvl w:val="0"/>
          <w:numId w:val="26"/>
        </w:numPr>
        <w:spacing w:line="324" w:lineRule="auto"/>
        <w:ind w:left="0"/>
        <w:jc w:val="both"/>
        <w:rPr>
          <w:rFonts w:hint="eastAsia" w:cs="Arial"/>
          <w:szCs w:val="24"/>
        </w:rPr>
      </w:pPr>
      <w:r>
        <w:rPr>
          <w:rFonts w:hint="eastAsia" w:cs="Arial"/>
          <w:szCs w:val="24"/>
        </w:rPr>
        <w:t>资格性响应文件；</w:t>
      </w:r>
    </w:p>
    <w:p w14:paraId="16C354F8">
      <w:pPr>
        <w:numPr>
          <w:ilvl w:val="0"/>
          <w:numId w:val="26"/>
        </w:numPr>
        <w:spacing w:line="324" w:lineRule="auto"/>
        <w:ind w:left="0"/>
        <w:jc w:val="both"/>
        <w:rPr>
          <w:rFonts w:hint="eastAsia" w:cs="Arial"/>
          <w:szCs w:val="24"/>
        </w:rPr>
      </w:pPr>
      <w:r>
        <w:rPr>
          <w:rFonts w:hint="eastAsia" w:cs="Arial"/>
          <w:szCs w:val="24"/>
        </w:rPr>
        <w:t>其他响应文件</w:t>
      </w:r>
      <w:r>
        <w:rPr>
          <w:rFonts w:cs="Arial"/>
          <w:szCs w:val="24"/>
        </w:rPr>
        <w:t>。</w:t>
      </w:r>
    </w:p>
    <w:p w14:paraId="4E8EAC18">
      <w:pPr>
        <w:spacing w:line="324" w:lineRule="auto"/>
        <w:rPr>
          <w:rFonts w:hint="eastAsia" w:cs="Arial"/>
          <w:szCs w:val="24"/>
        </w:rPr>
      </w:pPr>
      <w:r>
        <w:rPr>
          <w:rFonts w:cs="Arial"/>
          <w:szCs w:val="24"/>
        </w:rPr>
        <w:t>根据此函，签字代表宣布同意如下：</w:t>
      </w:r>
    </w:p>
    <w:p w14:paraId="319D0900">
      <w:pPr>
        <w:numPr>
          <w:ilvl w:val="0"/>
          <w:numId w:val="27"/>
        </w:numPr>
        <w:spacing w:line="324" w:lineRule="auto"/>
        <w:ind w:left="0"/>
        <w:jc w:val="both"/>
        <w:rPr>
          <w:rFonts w:hint="eastAsia" w:cs="Arial"/>
          <w:szCs w:val="24"/>
        </w:rPr>
      </w:pPr>
      <w:r>
        <w:rPr>
          <w:rFonts w:cs="Arial"/>
          <w:szCs w:val="24"/>
        </w:rPr>
        <w:t>所附投标价格表中规定的应提交和交付的服务和</w:t>
      </w:r>
      <w:r>
        <w:rPr>
          <w:rFonts w:hint="eastAsia" w:cs="Arial"/>
          <w:szCs w:val="24"/>
        </w:rPr>
        <w:t>货物（如有）</w:t>
      </w:r>
      <w:r>
        <w:rPr>
          <w:rFonts w:cs="Arial"/>
          <w:szCs w:val="24"/>
        </w:rPr>
        <w:t>的</w:t>
      </w:r>
      <w:r>
        <w:rPr>
          <w:rFonts w:hint="eastAsia" w:cs="Arial"/>
          <w:szCs w:val="24"/>
        </w:rPr>
        <w:t>投标报价</w:t>
      </w:r>
      <w:r>
        <w:rPr>
          <w:rFonts w:cs="Arial"/>
          <w:szCs w:val="24"/>
        </w:rPr>
        <w:t>为</w:t>
      </w:r>
      <w:r>
        <w:rPr>
          <w:rFonts w:hint="eastAsia" w:cs="Arial"/>
          <w:szCs w:val="24"/>
        </w:rPr>
        <w:t xml:space="preserve">                   </w:t>
      </w:r>
      <w:r>
        <w:rPr>
          <w:rFonts w:cs="Arial"/>
          <w:szCs w:val="24"/>
        </w:rPr>
        <w:t>。</w:t>
      </w:r>
    </w:p>
    <w:p w14:paraId="56AD8A25">
      <w:pPr>
        <w:numPr>
          <w:ilvl w:val="0"/>
          <w:numId w:val="27"/>
        </w:numPr>
        <w:spacing w:line="324" w:lineRule="auto"/>
        <w:ind w:left="0"/>
        <w:jc w:val="both"/>
        <w:rPr>
          <w:rFonts w:hint="eastAsia" w:cs="Arial"/>
          <w:szCs w:val="24"/>
        </w:rPr>
      </w:pPr>
      <w:r>
        <w:rPr>
          <w:rFonts w:hint="eastAsia" w:cs="Arial"/>
          <w:szCs w:val="24"/>
        </w:rPr>
        <w:t>我方</w:t>
      </w:r>
      <w:r>
        <w:rPr>
          <w:rFonts w:cs="Arial"/>
          <w:szCs w:val="24"/>
        </w:rPr>
        <w:t>将按招标文件的规定履行合同责任和义务。</w:t>
      </w:r>
    </w:p>
    <w:p w14:paraId="30C16DCD">
      <w:pPr>
        <w:numPr>
          <w:ilvl w:val="0"/>
          <w:numId w:val="27"/>
        </w:numPr>
        <w:spacing w:line="324" w:lineRule="auto"/>
        <w:ind w:left="0"/>
        <w:jc w:val="both"/>
        <w:rPr>
          <w:rFonts w:hint="eastAsia" w:cs="Arial"/>
          <w:szCs w:val="24"/>
        </w:rPr>
      </w:pPr>
      <w:r>
        <w:rPr>
          <w:rFonts w:hint="eastAsia" w:cs="Arial"/>
          <w:szCs w:val="24"/>
        </w:rPr>
        <w:t>我方</w:t>
      </w:r>
      <w:r>
        <w:rPr>
          <w:rFonts w:cs="Arial"/>
          <w:szCs w:val="24"/>
        </w:rPr>
        <w:t>已详细审查全部招标文件，包括第</w:t>
      </w:r>
      <w:r>
        <w:rPr>
          <w:rFonts w:cs="Arial"/>
          <w:i/>
          <w:szCs w:val="24"/>
          <w:u w:val="single"/>
        </w:rPr>
        <w:t>（编号、补遗书）（如果有的话）</w:t>
      </w:r>
      <w:r>
        <w:rPr>
          <w:rFonts w:cs="Arial"/>
          <w:szCs w:val="24"/>
        </w:rPr>
        <w:t>。我</w:t>
      </w:r>
      <w:r>
        <w:rPr>
          <w:rFonts w:hint="eastAsia" w:cs="Arial"/>
          <w:szCs w:val="24"/>
        </w:rPr>
        <w:t>方</w:t>
      </w:r>
      <w:r>
        <w:rPr>
          <w:rFonts w:cs="Arial"/>
          <w:szCs w:val="24"/>
        </w:rPr>
        <w:t>完全理解并同意放弃对这方面有不明及误解的权力。</w:t>
      </w:r>
    </w:p>
    <w:p w14:paraId="2F096E61">
      <w:pPr>
        <w:numPr>
          <w:ilvl w:val="0"/>
          <w:numId w:val="27"/>
        </w:numPr>
        <w:spacing w:line="324" w:lineRule="auto"/>
        <w:ind w:left="0"/>
        <w:jc w:val="both"/>
        <w:rPr>
          <w:rFonts w:hint="eastAsia" w:cs="Arial"/>
          <w:szCs w:val="24"/>
        </w:rPr>
      </w:pPr>
      <w:r>
        <w:rPr>
          <w:rFonts w:hint="eastAsia" w:cs="Arial"/>
          <w:szCs w:val="24"/>
        </w:rPr>
        <w:t>投标/响应有效期为自提交投标/响应文件的截止之日起</w:t>
      </w:r>
      <w:r>
        <w:rPr>
          <w:rFonts w:hint="eastAsia" w:cs="Arial"/>
          <w:i/>
          <w:szCs w:val="24"/>
          <w:u w:val="single"/>
        </w:rPr>
        <w:t xml:space="preserve"> （由投标人填写）</w:t>
      </w:r>
      <w:r>
        <w:rPr>
          <w:rFonts w:cs="Arial"/>
          <w:szCs w:val="24"/>
        </w:rPr>
        <w:t>个日历天。</w:t>
      </w:r>
    </w:p>
    <w:p w14:paraId="007AC01D">
      <w:pPr>
        <w:numPr>
          <w:ilvl w:val="0"/>
          <w:numId w:val="27"/>
        </w:numPr>
        <w:spacing w:line="324" w:lineRule="auto"/>
        <w:ind w:left="0"/>
        <w:jc w:val="both"/>
        <w:rPr>
          <w:rFonts w:hint="eastAsia" w:cs="Arial"/>
          <w:szCs w:val="24"/>
        </w:rPr>
      </w:pPr>
      <w:r>
        <w:rPr>
          <w:rFonts w:hint="eastAsia" w:cs="Arial"/>
          <w:szCs w:val="24"/>
        </w:rPr>
        <w:t>我方</w:t>
      </w:r>
      <w:r>
        <w:rPr>
          <w:rFonts w:cs="Arial"/>
          <w:szCs w:val="24"/>
        </w:rPr>
        <w:t>同意提供按照贵方</w:t>
      </w:r>
      <w:r>
        <w:rPr>
          <w:rFonts w:hint="eastAsia" w:cs="Arial"/>
          <w:szCs w:val="24"/>
        </w:rPr>
        <w:t>投标文件</w:t>
      </w:r>
      <w:r>
        <w:rPr>
          <w:rFonts w:cs="Arial"/>
          <w:szCs w:val="24"/>
        </w:rPr>
        <w:t>要求的与其投标有关的一切数据或资料，</w:t>
      </w:r>
      <w:r>
        <w:rPr>
          <w:rFonts w:hint="eastAsia" w:cs="Arial"/>
          <w:szCs w:val="24"/>
        </w:rPr>
        <w:t>采用综合评分法时，我方</w:t>
      </w:r>
      <w:r>
        <w:rPr>
          <w:rFonts w:cs="Arial"/>
          <w:szCs w:val="24"/>
        </w:rPr>
        <w:t>完全理解贵方不一定接受最低价的投标。</w:t>
      </w:r>
    </w:p>
    <w:p w14:paraId="0378A8A9">
      <w:pPr>
        <w:numPr>
          <w:ilvl w:val="0"/>
          <w:numId w:val="27"/>
        </w:numPr>
        <w:spacing w:line="324" w:lineRule="auto"/>
        <w:ind w:left="0"/>
        <w:jc w:val="both"/>
        <w:rPr>
          <w:rFonts w:hint="eastAsia" w:cs="Arial"/>
          <w:szCs w:val="24"/>
        </w:rPr>
      </w:pPr>
      <w:r>
        <w:rPr>
          <w:rFonts w:hint="eastAsia" w:cs="Arial"/>
          <w:szCs w:val="24"/>
        </w:rPr>
        <w:t>本项目如由中标人支付采购代理服务费，我方同意按投标人须知前附表中规定向采购代理机构支付采购代理服务费。</w:t>
      </w:r>
    </w:p>
    <w:p w14:paraId="3D83ADCA">
      <w:pPr>
        <w:numPr>
          <w:ilvl w:val="0"/>
          <w:numId w:val="27"/>
        </w:numPr>
        <w:snapToGrid w:val="0"/>
        <w:spacing w:line="324" w:lineRule="auto"/>
        <w:ind w:left="0"/>
        <w:jc w:val="both"/>
        <w:rPr>
          <w:rFonts w:hint="eastAsia" w:cs="Arial"/>
          <w:szCs w:val="24"/>
        </w:rPr>
      </w:pPr>
      <w:r>
        <w:rPr>
          <w:rFonts w:hint="eastAsia" w:cs="Arial"/>
          <w:szCs w:val="24"/>
        </w:rPr>
        <w:t>重要声明：</w:t>
      </w:r>
    </w:p>
    <w:p w14:paraId="3CA96070">
      <w:pPr>
        <w:snapToGrid w:val="0"/>
        <w:spacing w:line="324" w:lineRule="auto"/>
        <w:ind w:firstLine="480" w:firstLineChars="200"/>
        <w:rPr>
          <w:rFonts w:hint="eastAsia"/>
          <w:szCs w:val="24"/>
        </w:rPr>
      </w:pPr>
      <w:r>
        <w:rPr>
          <w:rFonts w:hint="eastAsia"/>
          <w:szCs w:val="24"/>
        </w:rPr>
        <w:t>1）与我方单位负责人为同一人的其他单位名称：</w:t>
      </w:r>
    </w:p>
    <w:p w14:paraId="29DF8082">
      <w:pPr>
        <w:snapToGrid w:val="0"/>
        <w:spacing w:line="324" w:lineRule="auto"/>
        <w:ind w:firstLine="355" w:firstLineChars="148"/>
        <w:rPr>
          <w:rFonts w:hint="eastAsia"/>
          <w:szCs w:val="24"/>
        </w:rPr>
      </w:pPr>
      <w:r>
        <w:rPr>
          <w:rFonts w:hint="eastAsia" w:cs="Arial"/>
          <w:szCs w:val="24"/>
          <w:bdr w:val="single" w:color="auto" w:sz="4" w:space="0"/>
        </w:rPr>
        <w:t>√</w:t>
      </w:r>
      <w:r>
        <w:rPr>
          <w:rFonts w:hint="eastAsia"/>
          <w:szCs w:val="24"/>
        </w:rPr>
        <w:t>无；□有，具体单位名称为：</w:t>
      </w:r>
      <w:r>
        <w:rPr>
          <w:rFonts w:hint="eastAsia" w:cs="Arial"/>
          <w:i/>
          <w:szCs w:val="24"/>
          <w:u w:val="single"/>
        </w:rPr>
        <w:t>（由投标人如实填写）</w:t>
      </w:r>
      <w:r>
        <w:rPr>
          <w:rFonts w:hint="eastAsia"/>
          <w:szCs w:val="24"/>
        </w:rPr>
        <w:t>。</w:t>
      </w:r>
    </w:p>
    <w:p w14:paraId="156FF507">
      <w:pPr>
        <w:snapToGrid w:val="0"/>
        <w:spacing w:line="324" w:lineRule="auto"/>
        <w:rPr>
          <w:rFonts w:hint="eastAsia"/>
          <w:szCs w:val="24"/>
        </w:rPr>
      </w:pPr>
      <w:r>
        <w:rPr>
          <w:rFonts w:hint="eastAsia"/>
          <w:szCs w:val="24"/>
        </w:rPr>
        <w:t>2）与我方存在控股、管理关系的其他单位的名称：</w:t>
      </w:r>
    </w:p>
    <w:p w14:paraId="28F90D34">
      <w:pPr>
        <w:snapToGrid w:val="0"/>
        <w:spacing w:line="324" w:lineRule="auto"/>
        <w:ind w:firstLine="355" w:firstLineChars="148"/>
        <w:rPr>
          <w:rFonts w:hint="eastAsia"/>
          <w:szCs w:val="24"/>
        </w:rPr>
      </w:pPr>
      <w:r>
        <w:rPr>
          <w:rFonts w:hint="eastAsia" w:cs="Arial"/>
          <w:szCs w:val="24"/>
          <w:bdr w:val="single" w:color="auto" w:sz="4" w:space="0"/>
        </w:rPr>
        <w:t>√</w:t>
      </w:r>
      <w:r>
        <w:rPr>
          <w:rFonts w:hint="eastAsia"/>
          <w:szCs w:val="24"/>
        </w:rPr>
        <w:t xml:space="preserve">无；□有，具体单位名称为： </w:t>
      </w:r>
      <w:r>
        <w:rPr>
          <w:rFonts w:hint="eastAsia" w:cs="Arial"/>
          <w:i/>
          <w:szCs w:val="24"/>
          <w:u w:val="single"/>
        </w:rPr>
        <w:t>（由投标人如实填写）</w:t>
      </w:r>
      <w:r>
        <w:rPr>
          <w:rFonts w:hint="eastAsia"/>
          <w:szCs w:val="24"/>
        </w:rPr>
        <w:t>。</w:t>
      </w:r>
    </w:p>
    <w:p w14:paraId="360C67DB">
      <w:pPr>
        <w:snapToGrid w:val="0"/>
        <w:spacing w:line="324" w:lineRule="auto"/>
        <w:rPr>
          <w:rFonts w:hint="eastAsia"/>
          <w:szCs w:val="24"/>
        </w:rPr>
      </w:pPr>
      <w:r>
        <w:rPr>
          <w:rFonts w:hint="eastAsia"/>
          <w:szCs w:val="24"/>
        </w:rPr>
        <w:t>3）参与本项目采购活动前，是否为本项目前期准备提供过整体设计、规范编制或者项目管理、监理、检测等服务：</w:t>
      </w:r>
    </w:p>
    <w:p w14:paraId="3E9BFB56">
      <w:pPr>
        <w:snapToGrid w:val="0"/>
        <w:spacing w:line="324" w:lineRule="auto"/>
        <w:ind w:firstLine="355" w:firstLineChars="148"/>
        <w:rPr>
          <w:rFonts w:hint="eastAsia"/>
          <w:szCs w:val="24"/>
        </w:rPr>
      </w:pPr>
      <w:r>
        <w:rPr>
          <w:rFonts w:hint="eastAsia" w:cs="Arial"/>
          <w:szCs w:val="24"/>
          <w:bdr w:val="single" w:color="auto" w:sz="4" w:space="0"/>
        </w:rPr>
        <w:t>√</w:t>
      </w:r>
      <w:r>
        <w:rPr>
          <w:rFonts w:hint="eastAsia"/>
          <w:szCs w:val="24"/>
        </w:rPr>
        <w:t xml:space="preserve">无；□有，已提供的具体服务内容为： </w:t>
      </w:r>
      <w:r>
        <w:rPr>
          <w:rFonts w:hint="eastAsia" w:cs="Arial"/>
          <w:i/>
          <w:szCs w:val="24"/>
          <w:u w:val="single"/>
        </w:rPr>
        <w:t>（由投标人如实填写）</w:t>
      </w:r>
      <w:r>
        <w:rPr>
          <w:rFonts w:hint="eastAsia"/>
          <w:szCs w:val="24"/>
        </w:rPr>
        <w:t>。</w:t>
      </w:r>
    </w:p>
    <w:p w14:paraId="4B2954B0">
      <w:pPr>
        <w:spacing w:line="324" w:lineRule="auto"/>
        <w:rPr>
          <w:rFonts w:hint="eastAsia"/>
          <w:szCs w:val="24"/>
        </w:rPr>
      </w:pPr>
      <w:r>
        <w:rPr>
          <w:rFonts w:hint="eastAsia"/>
          <w:szCs w:val="24"/>
        </w:rPr>
        <w:t>（备注：以上</w:t>
      </w:r>
      <w:r>
        <w:rPr>
          <w:szCs w:val="24"/>
        </w:rPr>
        <w:t>3</w:t>
      </w:r>
      <w:r>
        <w:rPr>
          <w:rFonts w:hint="eastAsia"/>
          <w:szCs w:val="24"/>
        </w:rPr>
        <w:t>项声明，必须如实选择，选中项用</w:t>
      </w:r>
      <w:r>
        <w:rPr>
          <w:rFonts w:hint="eastAsia"/>
          <w:szCs w:val="24"/>
          <w:bdr w:val="single" w:color="auto" w:sz="4" w:space="0"/>
        </w:rPr>
        <w:t>√</w:t>
      </w:r>
      <w:r>
        <w:rPr>
          <w:rFonts w:hint="eastAsia"/>
          <w:szCs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4BF2BEB2">
      <w:pPr>
        <w:snapToGrid w:val="0"/>
        <w:spacing w:line="324" w:lineRule="auto"/>
        <w:ind w:firstLine="480" w:firstLineChars="200"/>
        <w:rPr>
          <w:rFonts w:hint="eastAsia"/>
          <w:szCs w:val="24"/>
        </w:rPr>
      </w:pPr>
      <w:r>
        <w:rPr>
          <w:rFonts w:hint="eastAsia"/>
          <w:szCs w:val="24"/>
        </w:rPr>
        <w:t>4）我方在本投标文件中所提供的全部资料均真实有效，我方承诺对其真实性负责并承担相应后果。</w:t>
      </w:r>
    </w:p>
    <w:p w14:paraId="6D36D852">
      <w:pPr>
        <w:snapToGrid w:val="0"/>
        <w:spacing w:line="324" w:lineRule="auto"/>
        <w:ind w:firstLine="480" w:firstLineChars="200"/>
        <w:rPr>
          <w:rFonts w:hint="eastAsia"/>
          <w:szCs w:val="24"/>
        </w:rPr>
      </w:pPr>
      <w:r>
        <w:rPr>
          <w:rFonts w:hint="eastAsia"/>
          <w:szCs w:val="24"/>
        </w:rPr>
        <w:t>5）</w:t>
      </w:r>
      <w:bookmarkStart w:id="496" w:name="_Hlk161604053"/>
      <w:r>
        <w:rPr>
          <w:rFonts w:hint="eastAsia"/>
          <w:szCs w:val="24"/>
        </w:rPr>
        <w:t>我方承诺本《投标函》的签章对本投标文件全部内容具有约束力并承担法律责任。</w:t>
      </w:r>
      <w:bookmarkEnd w:id="496"/>
    </w:p>
    <w:p w14:paraId="32A983B5">
      <w:pPr>
        <w:spacing w:line="300" w:lineRule="auto"/>
        <w:rPr>
          <w:rFonts w:hint="eastAsia" w:cs="Arial"/>
          <w:szCs w:val="24"/>
        </w:rPr>
      </w:pPr>
    </w:p>
    <w:p w14:paraId="69FFE4C6">
      <w:pPr>
        <w:spacing w:line="300" w:lineRule="auto"/>
        <w:rPr>
          <w:rFonts w:hint="eastAsia" w:cs="Arial"/>
          <w:szCs w:val="24"/>
        </w:rPr>
      </w:pPr>
    </w:p>
    <w:p w14:paraId="2ED2A3F1">
      <w:pPr>
        <w:spacing w:line="300" w:lineRule="auto"/>
        <w:rPr>
          <w:rFonts w:hint="eastAsia" w:cs="Arial"/>
          <w:szCs w:val="24"/>
        </w:rPr>
      </w:pPr>
    </w:p>
    <w:p w14:paraId="72634771">
      <w:pPr>
        <w:autoSpaceDE w:val="0"/>
        <w:autoSpaceDN w:val="0"/>
        <w:adjustRightInd w:val="0"/>
        <w:snapToGrid w:val="0"/>
        <w:ind w:firstLine="480" w:firstLineChars="200"/>
        <w:rPr>
          <w:rFonts w:hint="eastAsia" w:cs="宋体"/>
        </w:rPr>
      </w:pPr>
      <w:r>
        <w:rPr>
          <w:rFonts w:hint="eastAsia" w:cs="宋体"/>
        </w:rPr>
        <w:t xml:space="preserve">投 </w:t>
      </w:r>
      <w:r>
        <w:rPr>
          <w:rFonts w:cs="宋体"/>
        </w:rPr>
        <w:t xml:space="preserve">   </w:t>
      </w:r>
      <w:r>
        <w:rPr>
          <w:rFonts w:hint="eastAsia" w:cs="宋体"/>
        </w:rPr>
        <w:t xml:space="preserve">标 </w:t>
      </w:r>
      <w:r>
        <w:rPr>
          <w:rFonts w:cs="宋体"/>
        </w:rPr>
        <w:t xml:space="preserve">   </w:t>
      </w:r>
      <w:r>
        <w:rPr>
          <w:rFonts w:hint="eastAsia" w:cs="宋体"/>
        </w:rPr>
        <w:t>人：（公章）</w:t>
      </w:r>
    </w:p>
    <w:p w14:paraId="04A0AEB4">
      <w:pPr>
        <w:autoSpaceDE w:val="0"/>
        <w:autoSpaceDN w:val="0"/>
        <w:adjustRightInd w:val="0"/>
        <w:snapToGrid w:val="0"/>
        <w:ind w:firstLine="480" w:firstLineChars="200"/>
        <w:rPr>
          <w:rFonts w:hint="eastAsia" w:cs="宋体"/>
        </w:rPr>
      </w:pPr>
      <w:r>
        <w:rPr>
          <w:rFonts w:hint="eastAsia" w:cs="宋体"/>
        </w:rPr>
        <w:t>通  讯  地  址：</w:t>
      </w:r>
    </w:p>
    <w:p w14:paraId="2DFF0FB3">
      <w:pPr>
        <w:autoSpaceDE w:val="0"/>
        <w:autoSpaceDN w:val="0"/>
        <w:adjustRightInd w:val="0"/>
        <w:snapToGrid w:val="0"/>
        <w:ind w:firstLine="480" w:firstLineChars="200"/>
        <w:rPr>
          <w:rFonts w:hint="eastAsia" w:cs="宋体"/>
        </w:rPr>
      </w:pPr>
      <w:r>
        <w:rPr>
          <w:rFonts w:hint="eastAsia" w:cs="宋体"/>
        </w:rPr>
        <w:t xml:space="preserve">传       </w:t>
      </w:r>
      <w:r>
        <w:rPr>
          <w:rFonts w:cs="宋体"/>
        </w:rPr>
        <w:t xml:space="preserve">   </w:t>
      </w:r>
      <w:r>
        <w:rPr>
          <w:rFonts w:hint="eastAsia" w:cs="宋体"/>
        </w:rPr>
        <w:t>真：</w:t>
      </w:r>
    </w:p>
    <w:p w14:paraId="0CC4C2F2">
      <w:pPr>
        <w:autoSpaceDE w:val="0"/>
        <w:autoSpaceDN w:val="0"/>
        <w:adjustRightInd w:val="0"/>
        <w:snapToGrid w:val="0"/>
        <w:ind w:firstLine="480" w:firstLineChars="200"/>
        <w:rPr>
          <w:rFonts w:hint="eastAsia" w:cs="宋体"/>
        </w:rPr>
      </w:pPr>
      <w:r>
        <w:rPr>
          <w:rFonts w:hint="eastAsia" w:cs="宋体"/>
        </w:rPr>
        <w:t>电          话：</w:t>
      </w:r>
    </w:p>
    <w:p w14:paraId="3943E79E">
      <w:pPr>
        <w:autoSpaceDE w:val="0"/>
        <w:autoSpaceDN w:val="0"/>
        <w:adjustRightInd w:val="0"/>
        <w:snapToGrid w:val="0"/>
        <w:ind w:firstLine="480" w:firstLineChars="200"/>
        <w:rPr>
          <w:rFonts w:hint="eastAsia" w:cs="宋体"/>
        </w:rPr>
      </w:pPr>
      <w:r>
        <w:rPr>
          <w:rFonts w:hint="eastAsia" w:cs="宋体"/>
        </w:rPr>
        <w:t xml:space="preserve">授 </w:t>
      </w:r>
      <w:r>
        <w:rPr>
          <w:rFonts w:cs="宋体"/>
        </w:rPr>
        <w:t xml:space="preserve"> </w:t>
      </w:r>
      <w:r>
        <w:rPr>
          <w:rFonts w:hint="eastAsia" w:cs="宋体"/>
        </w:rPr>
        <w:t xml:space="preserve">权 </w:t>
      </w:r>
      <w:r>
        <w:rPr>
          <w:rFonts w:cs="宋体"/>
        </w:rPr>
        <w:t xml:space="preserve"> </w:t>
      </w:r>
      <w:r>
        <w:rPr>
          <w:rFonts w:hint="eastAsia" w:cs="宋体"/>
        </w:rPr>
        <w:t xml:space="preserve">代 </w:t>
      </w:r>
      <w:r>
        <w:rPr>
          <w:rFonts w:cs="宋体"/>
        </w:rPr>
        <w:t xml:space="preserve"> </w:t>
      </w:r>
      <w:r>
        <w:rPr>
          <w:rFonts w:hint="eastAsia" w:cs="宋体"/>
        </w:rPr>
        <w:t>表：</w:t>
      </w:r>
    </w:p>
    <w:p w14:paraId="24C3D9CA">
      <w:pPr>
        <w:ind w:firstLine="480" w:firstLineChars="200"/>
        <w:rPr>
          <w:rFonts w:hint="eastAsia" w:cs="Arial"/>
          <w:szCs w:val="24"/>
        </w:rPr>
      </w:pPr>
      <w:r>
        <w:rPr>
          <w:rFonts w:hint="eastAsia" w:cs="宋体"/>
        </w:rPr>
        <w:t xml:space="preserve">日     </w:t>
      </w:r>
      <w:r>
        <w:rPr>
          <w:rFonts w:cs="宋体"/>
        </w:rPr>
        <w:t xml:space="preserve">  </w:t>
      </w:r>
      <w:r>
        <w:rPr>
          <w:rFonts w:hint="eastAsia" w:cs="宋体"/>
        </w:rPr>
        <w:t xml:space="preserve">    期：</w:t>
      </w:r>
    </w:p>
    <w:p w14:paraId="698D7B1B">
      <w:pPr>
        <w:rPr>
          <w:rFonts w:hint="eastAsia" w:cs="Arial"/>
          <w:szCs w:val="24"/>
          <w:u w:val="single"/>
        </w:rPr>
      </w:pPr>
    </w:p>
    <w:p w14:paraId="665EE2DF">
      <w:pPr>
        <w:rPr>
          <w:rFonts w:hint="eastAsia" w:cs="Arial"/>
          <w:szCs w:val="24"/>
          <w:u w:val="single"/>
        </w:rPr>
      </w:pPr>
      <w:r>
        <w:rPr>
          <w:rFonts w:cs="Arial"/>
          <w:szCs w:val="24"/>
          <w:u w:val="single"/>
        </w:rPr>
        <w:br w:type="page"/>
      </w:r>
    </w:p>
    <w:p w14:paraId="1C13369A">
      <w:pPr>
        <w:pStyle w:val="5"/>
        <w:numPr>
          <w:ilvl w:val="0"/>
          <w:numId w:val="25"/>
        </w:numPr>
        <w:spacing w:before="0" w:after="0"/>
        <w:ind w:left="0"/>
        <w:rPr>
          <w:rFonts w:hint="eastAsia"/>
        </w:rPr>
      </w:pPr>
      <w:bookmarkStart w:id="497" w:name="_Toc430813349"/>
      <w:bookmarkStart w:id="498" w:name="_Toc1875"/>
      <w:bookmarkStart w:id="499" w:name="_Toc140132832"/>
      <w:bookmarkStart w:id="500" w:name="_Toc12306"/>
      <w:bookmarkStart w:id="501" w:name="_Toc155185922"/>
      <w:bookmarkStart w:id="502" w:name="_Toc109899490"/>
      <w:bookmarkStart w:id="503" w:name="_Toc109900328"/>
      <w:bookmarkStart w:id="504" w:name="_Toc432367429"/>
      <w:bookmarkStart w:id="505" w:name="_Toc109899909"/>
      <w:bookmarkStart w:id="506" w:name="_Toc13590"/>
      <w:r>
        <w:rPr>
          <w:rFonts w:hint="eastAsia"/>
        </w:rPr>
        <w:t>开标一览表</w:t>
      </w:r>
      <w:bookmarkEnd w:id="497"/>
      <w:bookmarkEnd w:id="498"/>
      <w:bookmarkEnd w:id="499"/>
      <w:bookmarkEnd w:id="500"/>
      <w:bookmarkEnd w:id="501"/>
      <w:bookmarkEnd w:id="502"/>
      <w:bookmarkEnd w:id="503"/>
      <w:bookmarkEnd w:id="504"/>
      <w:bookmarkEnd w:id="505"/>
      <w:bookmarkEnd w:id="506"/>
    </w:p>
    <w:p w14:paraId="451714C6">
      <w:pPr>
        <w:spacing w:line="300" w:lineRule="auto"/>
        <w:rPr>
          <w:rFonts w:hint="eastAsia" w:cs="仿宋_GB2312"/>
          <w:szCs w:val="24"/>
        </w:rPr>
      </w:pPr>
      <w:r>
        <w:rPr>
          <w:rFonts w:hint="eastAsia" w:cs="仿宋_GB2312"/>
          <w:szCs w:val="24"/>
        </w:rPr>
        <w:t>【适用于货物】</w:t>
      </w:r>
    </w:p>
    <w:p w14:paraId="6DA9C810">
      <w:pPr>
        <w:rPr>
          <w:rFonts w:hint="eastAsia"/>
          <w:b/>
          <w:szCs w:val="21"/>
          <w:lang w:val="zh-CN"/>
        </w:rPr>
      </w:pPr>
      <w:r>
        <w:rPr>
          <w:rFonts w:hint="eastAsia"/>
          <w:b/>
          <w:szCs w:val="21"/>
          <w:lang w:val="zh-CN"/>
        </w:rPr>
        <w:t>项目名称：</w:t>
      </w:r>
      <w:r>
        <w:rPr>
          <w:rFonts w:hint="eastAsia"/>
          <w:b/>
          <w:szCs w:val="21"/>
          <w:u w:val="single"/>
          <w:lang w:val="zh-CN"/>
        </w:rPr>
        <w:t xml:space="preserve">                     </w:t>
      </w:r>
    </w:p>
    <w:p w14:paraId="3AD9F56B">
      <w:pPr>
        <w:rPr>
          <w:rFonts w:hint="eastAsia"/>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8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669F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C4E5DEA">
            <w:pPr>
              <w:widowControl/>
              <w:autoSpaceDE w:val="0"/>
              <w:autoSpaceDN w:val="0"/>
              <w:jc w:val="center"/>
              <w:textAlignment w:val="bottom"/>
              <w:rPr>
                <w:rFonts w:hint="eastAsia"/>
                <w:szCs w:val="21"/>
              </w:rPr>
            </w:pPr>
            <w:r>
              <w:rPr>
                <w:rFonts w:hint="eastAsia"/>
                <w:szCs w:val="21"/>
              </w:rPr>
              <w:t>序号</w:t>
            </w:r>
          </w:p>
        </w:tc>
        <w:tc>
          <w:tcPr>
            <w:tcW w:w="2352" w:type="dxa"/>
            <w:vAlign w:val="center"/>
          </w:tcPr>
          <w:p w14:paraId="67D1C8ED">
            <w:pPr>
              <w:widowControl/>
              <w:autoSpaceDE w:val="0"/>
              <w:autoSpaceDN w:val="0"/>
              <w:ind w:hanging="851"/>
              <w:jc w:val="center"/>
              <w:textAlignment w:val="bottom"/>
              <w:rPr>
                <w:rFonts w:hint="eastAsia"/>
                <w:szCs w:val="21"/>
              </w:rPr>
            </w:pPr>
            <w:r>
              <w:rPr>
                <w:rFonts w:hint="eastAsia"/>
                <w:szCs w:val="21"/>
              </w:rPr>
              <w:t>投标报价</w:t>
            </w:r>
          </w:p>
        </w:tc>
        <w:tc>
          <w:tcPr>
            <w:tcW w:w="2161" w:type="dxa"/>
            <w:vAlign w:val="center"/>
          </w:tcPr>
          <w:p w14:paraId="3261EE0A">
            <w:pPr>
              <w:widowControl/>
              <w:autoSpaceDE w:val="0"/>
              <w:autoSpaceDN w:val="0"/>
              <w:ind w:hanging="851"/>
              <w:jc w:val="center"/>
              <w:textAlignment w:val="bottom"/>
              <w:rPr>
                <w:rFonts w:hint="eastAsia"/>
                <w:szCs w:val="21"/>
              </w:rPr>
            </w:pPr>
            <w:r>
              <w:rPr>
                <w:rFonts w:hint="eastAsia"/>
                <w:szCs w:val="21"/>
              </w:rPr>
              <w:t>交货期限</w:t>
            </w:r>
          </w:p>
        </w:tc>
        <w:tc>
          <w:tcPr>
            <w:tcW w:w="2611" w:type="dxa"/>
            <w:vAlign w:val="center"/>
          </w:tcPr>
          <w:p w14:paraId="031B8878">
            <w:pPr>
              <w:widowControl/>
              <w:autoSpaceDE w:val="0"/>
              <w:autoSpaceDN w:val="0"/>
              <w:jc w:val="center"/>
              <w:textAlignment w:val="bottom"/>
              <w:rPr>
                <w:rFonts w:hint="eastAsia"/>
                <w:szCs w:val="21"/>
              </w:rPr>
            </w:pPr>
            <w:r>
              <w:rPr>
                <w:rFonts w:hint="eastAsia"/>
                <w:szCs w:val="21"/>
              </w:rPr>
              <w:t>备注（如有）</w:t>
            </w:r>
          </w:p>
        </w:tc>
      </w:tr>
      <w:tr w14:paraId="338B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2DB8D654">
            <w:pPr>
              <w:jc w:val="center"/>
              <w:rPr>
                <w:rFonts w:hint="eastAsia"/>
                <w:sz w:val="28"/>
              </w:rPr>
            </w:pPr>
          </w:p>
        </w:tc>
        <w:tc>
          <w:tcPr>
            <w:tcW w:w="2352" w:type="dxa"/>
            <w:vAlign w:val="center"/>
          </w:tcPr>
          <w:p w14:paraId="7084A819">
            <w:pPr>
              <w:jc w:val="center"/>
              <w:rPr>
                <w:rFonts w:hint="eastAsia"/>
                <w:sz w:val="28"/>
              </w:rPr>
            </w:pPr>
          </w:p>
        </w:tc>
        <w:tc>
          <w:tcPr>
            <w:tcW w:w="2161" w:type="dxa"/>
            <w:vAlign w:val="center"/>
          </w:tcPr>
          <w:p w14:paraId="0CB92598">
            <w:pPr>
              <w:jc w:val="center"/>
              <w:rPr>
                <w:rFonts w:hint="eastAsia"/>
                <w:sz w:val="28"/>
              </w:rPr>
            </w:pPr>
          </w:p>
        </w:tc>
        <w:tc>
          <w:tcPr>
            <w:tcW w:w="2611" w:type="dxa"/>
            <w:vAlign w:val="center"/>
          </w:tcPr>
          <w:p w14:paraId="7F5C3A39">
            <w:pPr>
              <w:jc w:val="center"/>
              <w:rPr>
                <w:rFonts w:hint="eastAsia"/>
                <w:sz w:val="28"/>
              </w:rPr>
            </w:pPr>
          </w:p>
        </w:tc>
      </w:tr>
    </w:tbl>
    <w:p w14:paraId="3C8B6D30">
      <w:pPr>
        <w:spacing w:line="300" w:lineRule="auto"/>
        <w:rPr>
          <w:rFonts w:ascii="Arial" w:hAnsi="Arial" w:cs="Arial"/>
          <w:szCs w:val="21"/>
          <w:u w:val="single"/>
        </w:rPr>
      </w:pPr>
    </w:p>
    <w:p w14:paraId="47930C4E">
      <w:pPr>
        <w:spacing w:line="300" w:lineRule="auto"/>
        <w:rPr>
          <w:rFonts w:ascii="Arial" w:hAnsi="Arial" w:cs="Arial"/>
          <w:szCs w:val="21"/>
        </w:rPr>
      </w:pPr>
      <w:r>
        <w:rPr>
          <w:rFonts w:ascii="Arial" w:hAnsi="Arial" w:cs="Arial"/>
          <w:szCs w:val="21"/>
        </w:rPr>
        <w:t>投标人名称：</w:t>
      </w:r>
    </w:p>
    <w:p w14:paraId="463290A1">
      <w:pPr>
        <w:spacing w:line="300" w:lineRule="auto"/>
        <w:rPr>
          <w:rFonts w:ascii="Arial" w:hAnsi="Arial" w:cs="Arial"/>
          <w:szCs w:val="21"/>
          <w:u w:val="single"/>
        </w:rPr>
      </w:pPr>
      <w:r>
        <w:rPr>
          <w:rFonts w:ascii="Arial" w:hAnsi="Arial" w:cs="Arial"/>
          <w:szCs w:val="21"/>
        </w:rPr>
        <w:t>日期：</w:t>
      </w:r>
    </w:p>
    <w:p w14:paraId="6DC71B88">
      <w:pPr>
        <w:rPr>
          <w:rFonts w:hint="eastAsia" w:cs="Arial"/>
          <w:szCs w:val="24"/>
        </w:rPr>
        <w:sectPr>
          <w:pgSz w:w="11906" w:h="16838"/>
          <w:pgMar w:top="1440" w:right="1440" w:bottom="1440" w:left="1440" w:header="851" w:footer="850" w:gutter="0"/>
          <w:cols w:space="720" w:num="1"/>
        </w:sectPr>
      </w:pPr>
    </w:p>
    <w:p w14:paraId="242E45CB">
      <w:pPr>
        <w:spacing w:line="300" w:lineRule="auto"/>
        <w:rPr>
          <w:rFonts w:hint="eastAsia" w:cs="仿宋_GB2312"/>
          <w:szCs w:val="24"/>
        </w:rPr>
      </w:pPr>
      <w:r>
        <w:rPr>
          <w:rFonts w:hint="eastAsia" w:cs="仿宋_GB2312"/>
          <w:szCs w:val="24"/>
        </w:rPr>
        <w:t>【适用于服务】</w:t>
      </w:r>
    </w:p>
    <w:p w14:paraId="41E2DB62">
      <w:pPr>
        <w:rPr>
          <w:rFonts w:hint="eastAsia"/>
          <w:b/>
          <w:szCs w:val="21"/>
          <w:lang w:val="zh-CN"/>
        </w:rPr>
      </w:pPr>
      <w:r>
        <w:rPr>
          <w:rFonts w:hint="eastAsia"/>
          <w:b/>
          <w:szCs w:val="21"/>
          <w:lang w:val="zh-CN"/>
        </w:rPr>
        <w:t>项目名称：</w:t>
      </w:r>
      <w:r>
        <w:rPr>
          <w:rFonts w:hint="eastAsia"/>
          <w:b/>
          <w:szCs w:val="21"/>
          <w:u w:val="single"/>
          <w:lang w:val="zh-CN"/>
        </w:rPr>
        <w:t xml:space="preserve">                     </w:t>
      </w:r>
    </w:p>
    <w:p w14:paraId="79AAB714">
      <w:pPr>
        <w:rPr>
          <w:rFonts w:hint="eastAsia"/>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8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184D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10182C02">
            <w:pPr>
              <w:widowControl/>
              <w:autoSpaceDE w:val="0"/>
              <w:autoSpaceDN w:val="0"/>
              <w:jc w:val="center"/>
              <w:textAlignment w:val="bottom"/>
              <w:rPr>
                <w:rFonts w:hint="eastAsia"/>
                <w:szCs w:val="21"/>
              </w:rPr>
            </w:pPr>
            <w:r>
              <w:rPr>
                <w:rFonts w:hint="eastAsia"/>
                <w:szCs w:val="21"/>
              </w:rPr>
              <w:t>序号</w:t>
            </w:r>
          </w:p>
        </w:tc>
        <w:tc>
          <w:tcPr>
            <w:tcW w:w="2352" w:type="dxa"/>
            <w:vAlign w:val="center"/>
          </w:tcPr>
          <w:p w14:paraId="7899B1FE">
            <w:pPr>
              <w:widowControl/>
              <w:autoSpaceDE w:val="0"/>
              <w:autoSpaceDN w:val="0"/>
              <w:ind w:hanging="851"/>
              <w:jc w:val="center"/>
              <w:textAlignment w:val="bottom"/>
              <w:rPr>
                <w:rFonts w:hint="eastAsia"/>
                <w:szCs w:val="21"/>
              </w:rPr>
            </w:pPr>
            <w:r>
              <w:rPr>
                <w:rFonts w:hint="eastAsia"/>
                <w:szCs w:val="21"/>
              </w:rPr>
              <w:t>投标报价</w:t>
            </w:r>
          </w:p>
        </w:tc>
        <w:tc>
          <w:tcPr>
            <w:tcW w:w="2161" w:type="dxa"/>
            <w:vAlign w:val="center"/>
          </w:tcPr>
          <w:p w14:paraId="09B1BDD6">
            <w:pPr>
              <w:widowControl/>
              <w:autoSpaceDE w:val="0"/>
              <w:autoSpaceDN w:val="0"/>
              <w:ind w:hanging="851"/>
              <w:jc w:val="center"/>
              <w:textAlignment w:val="bottom"/>
              <w:rPr>
                <w:rFonts w:hint="eastAsia"/>
                <w:szCs w:val="21"/>
              </w:rPr>
            </w:pPr>
            <w:r>
              <w:rPr>
                <w:rFonts w:hint="eastAsia"/>
                <w:szCs w:val="21"/>
              </w:rPr>
              <w:t>服务期</w:t>
            </w:r>
          </w:p>
        </w:tc>
        <w:tc>
          <w:tcPr>
            <w:tcW w:w="2611" w:type="dxa"/>
            <w:vAlign w:val="center"/>
          </w:tcPr>
          <w:p w14:paraId="4715606A">
            <w:pPr>
              <w:widowControl/>
              <w:autoSpaceDE w:val="0"/>
              <w:autoSpaceDN w:val="0"/>
              <w:jc w:val="center"/>
              <w:textAlignment w:val="bottom"/>
              <w:rPr>
                <w:rFonts w:hint="eastAsia"/>
                <w:szCs w:val="21"/>
              </w:rPr>
            </w:pPr>
            <w:r>
              <w:rPr>
                <w:rFonts w:hint="eastAsia"/>
                <w:szCs w:val="21"/>
              </w:rPr>
              <w:t>备注（如有）</w:t>
            </w:r>
          </w:p>
        </w:tc>
      </w:tr>
      <w:tr w14:paraId="639B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4B00D337">
            <w:pPr>
              <w:jc w:val="center"/>
              <w:rPr>
                <w:rFonts w:hint="eastAsia"/>
                <w:sz w:val="28"/>
              </w:rPr>
            </w:pPr>
          </w:p>
        </w:tc>
        <w:tc>
          <w:tcPr>
            <w:tcW w:w="2352" w:type="dxa"/>
            <w:vAlign w:val="center"/>
          </w:tcPr>
          <w:p w14:paraId="5457B5AD">
            <w:pPr>
              <w:jc w:val="center"/>
              <w:rPr>
                <w:rFonts w:hint="eastAsia"/>
                <w:sz w:val="28"/>
              </w:rPr>
            </w:pPr>
          </w:p>
        </w:tc>
        <w:tc>
          <w:tcPr>
            <w:tcW w:w="2161" w:type="dxa"/>
            <w:vAlign w:val="center"/>
          </w:tcPr>
          <w:p w14:paraId="16400D71">
            <w:pPr>
              <w:jc w:val="center"/>
              <w:rPr>
                <w:rFonts w:hint="eastAsia"/>
                <w:sz w:val="28"/>
              </w:rPr>
            </w:pPr>
          </w:p>
        </w:tc>
        <w:tc>
          <w:tcPr>
            <w:tcW w:w="2611" w:type="dxa"/>
            <w:vAlign w:val="center"/>
          </w:tcPr>
          <w:p w14:paraId="2B738313">
            <w:pPr>
              <w:jc w:val="center"/>
              <w:rPr>
                <w:rFonts w:hint="eastAsia"/>
                <w:sz w:val="28"/>
              </w:rPr>
            </w:pPr>
          </w:p>
        </w:tc>
      </w:tr>
    </w:tbl>
    <w:p w14:paraId="01BB9A1C">
      <w:pPr>
        <w:spacing w:line="300" w:lineRule="auto"/>
        <w:rPr>
          <w:rFonts w:ascii="Arial" w:hAnsi="Arial" w:cs="Arial"/>
          <w:szCs w:val="21"/>
          <w:u w:val="single"/>
        </w:rPr>
      </w:pPr>
    </w:p>
    <w:p w14:paraId="12E5D248">
      <w:pPr>
        <w:rPr>
          <w:rFonts w:ascii="Arial" w:hAnsi="Arial" w:cs="Arial"/>
          <w:szCs w:val="21"/>
        </w:rPr>
      </w:pPr>
      <w:r>
        <w:rPr>
          <w:rFonts w:ascii="Arial" w:hAnsi="Arial" w:cs="Arial"/>
          <w:szCs w:val="21"/>
        </w:rPr>
        <w:t>投标人名称：</w:t>
      </w:r>
    </w:p>
    <w:p w14:paraId="613A1CB7">
      <w:pPr>
        <w:rPr>
          <w:rFonts w:ascii="Arial" w:hAnsi="Arial" w:cs="Arial"/>
          <w:szCs w:val="21"/>
          <w:u w:val="single"/>
        </w:rPr>
      </w:pPr>
      <w:r>
        <w:rPr>
          <w:rFonts w:ascii="Arial" w:hAnsi="Arial" w:cs="Arial"/>
          <w:szCs w:val="21"/>
        </w:rPr>
        <w:t>日期：</w:t>
      </w:r>
    </w:p>
    <w:p w14:paraId="77B00695">
      <w:pPr>
        <w:rPr>
          <w:rFonts w:hint="eastAsia" w:cs="Arial"/>
          <w:szCs w:val="24"/>
        </w:rPr>
      </w:pPr>
      <w:r>
        <w:rPr>
          <w:rFonts w:cs="Arial"/>
          <w:szCs w:val="24"/>
        </w:rPr>
        <w:br w:type="page"/>
      </w:r>
    </w:p>
    <w:p w14:paraId="127B7E45">
      <w:pPr>
        <w:pStyle w:val="5"/>
        <w:numPr>
          <w:ilvl w:val="0"/>
          <w:numId w:val="25"/>
        </w:numPr>
        <w:spacing w:before="0" w:after="0"/>
        <w:ind w:left="0"/>
        <w:rPr>
          <w:rFonts w:hint="eastAsia"/>
        </w:rPr>
      </w:pPr>
      <w:bookmarkStart w:id="507" w:name="_Toc155185923"/>
      <w:bookmarkStart w:id="508" w:name="_Toc22573"/>
      <w:bookmarkStart w:id="509" w:name="_Toc8282"/>
      <w:bookmarkStart w:id="510" w:name="_Toc23438"/>
      <w:r>
        <w:rPr>
          <w:rFonts w:hint="eastAsia"/>
        </w:rPr>
        <w:t>分项报价表</w:t>
      </w:r>
      <w:bookmarkEnd w:id="507"/>
      <w:bookmarkEnd w:id="508"/>
      <w:bookmarkEnd w:id="509"/>
      <w:bookmarkEnd w:id="510"/>
    </w:p>
    <w:p w14:paraId="21B8CC7F">
      <w:pPr>
        <w:spacing w:line="300" w:lineRule="auto"/>
        <w:rPr>
          <w:rFonts w:hint="eastAsia" w:cs="仿宋_GB2312"/>
          <w:szCs w:val="24"/>
        </w:rPr>
      </w:pPr>
      <w:r>
        <w:rPr>
          <w:rFonts w:hint="eastAsia" w:cs="仿宋_GB2312"/>
          <w:szCs w:val="24"/>
        </w:rPr>
        <w:t>【适用于货物】</w:t>
      </w:r>
    </w:p>
    <w:p w14:paraId="140E4219">
      <w:pPr>
        <w:rPr>
          <w:rFonts w:hint="eastAsia"/>
          <w:b/>
          <w:szCs w:val="21"/>
          <w:lang w:val="zh-CN"/>
        </w:rPr>
      </w:pPr>
      <w:r>
        <w:rPr>
          <w:rFonts w:hint="eastAsia"/>
          <w:b/>
          <w:szCs w:val="21"/>
          <w:lang w:val="zh-CN"/>
        </w:rPr>
        <w:t>项目名称：</w:t>
      </w:r>
      <w:r>
        <w:rPr>
          <w:rFonts w:hint="eastAsia"/>
          <w:b/>
          <w:szCs w:val="21"/>
          <w:u w:val="single"/>
          <w:lang w:val="zh-CN"/>
        </w:rPr>
        <w:t xml:space="preserve">                     </w:t>
      </w:r>
    </w:p>
    <w:p w14:paraId="6B97EC49">
      <w:pPr>
        <w:rPr>
          <w:rFonts w:hint="eastAsia"/>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81"/>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581"/>
        <w:gridCol w:w="968"/>
        <w:gridCol w:w="609"/>
        <w:gridCol w:w="811"/>
        <w:gridCol w:w="681"/>
        <w:gridCol w:w="681"/>
        <w:gridCol w:w="1087"/>
        <w:gridCol w:w="1087"/>
        <w:gridCol w:w="857"/>
      </w:tblGrid>
      <w:tr w14:paraId="2248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50129F6">
            <w:pPr>
              <w:pStyle w:val="95"/>
              <w:rPr>
                <w:rFonts w:hint="eastAsia"/>
              </w:rPr>
            </w:pPr>
            <w:r>
              <w:t>序号</w:t>
            </w:r>
          </w:p>
        </w:tc>
        <w:tc>
          <w:tcPr>
            <w:tcW w:w="1581" w:type="dxa"/>
            <w:vAlign w:val="center"/>
          </w:tcPr>
          <w:p w14:paraId="1ABEF3C7">
            <w:pPr>
              <w:pStyle w:val="95"/>
              <w:rPr>
                <w:rFonts w:hint="eastAsia"/>
              </w:rPr>
            </w:pPr>
            <w:r>
              <w:rPr>
                <w:rFonts w:hint="eastAsia"/>
              </w:rPr>
              <w:t>标的</w:t>
            </w:r>
            <w:r>
              <w:t>名称</w:t>
            </w:r>
          </w:p>
        </w:tc>
        <w:tc>
          <w:tcPr>
            <w:tcW w:w="968" w:type="dxa"/>
            <w:vAlign w:val="center"/>
          </w:tcPr>
          <w:p w14:paraId="5C35BBC7">
            <w:pPr>
              <w:pStyle w:val="95"/>
              <w:rPr>
                <w:rFonts w:hint="eastAsia"/>
              </w:rPr>
            </w:pPr>
            <w:r>
              <w:rPr>
                <w:rFonts w:hint="eastAsia"/>
              </w:rPr>
              <w:t>制造商名称</w:t>
            </w:r>
          </w:p>
        </w:tc>
        <w:tc>
          <w:tcPr>
            <w:tcW w:w="609" w:type="dxa"/>
            <w:vAlign w:val="center"/>
          </w:tcPr>
          <w:p w14:paraId="048D504F">
            <w:pPr>
              <w:pStyle w:val="95"/>
              <w:rPr>
                <w:rFonts w:hint="eastAsia"/>
              </w:rPr>
            </w:pPr>
            <w:r>
              <w:rPr>
                <w:rFonts w:hint="eastAsia"/>
              </w:rPr>
              <w:t>产地</w:t>
            </w:r>
          </w:p>
        </w:tc>
        <w:tc>
          <w:tcPr>
            <w:tcW w:w="811" w:type="dxa"/>
            <w:vAlign w:val="center"/>
          </w:tcPr>
          <w:p w14:paraId="5A99C973">
            <w:pPr>
              <w:pStyle w:val="95"/>
              <w:rPr>
                <w:rFonts w:hint="eastAsia"/>
              </w:rPr>
            </w:pPr>
            <w:r>
              <w:rPr>
                <w:rFonts w:hint="eastAsia"/>
              </w:rPr>
              <w:t>品牌</w:t>
            </w:r>
          </w:p>
        </w:tc>
        <w:tc>
          <w:tcPr>
            <w:tcW w:w="681" w:type="dxa"/>
            <w:vAlign w:val="center"/>
          </w:tcPr>
          <w:p w14:paraId="148C9FB7">
            <w:pPr>
              <w:pStyle w:val="95"/>
              <w:rPr>
                <w:rFonts w:hint="eastAsia"/>
              </w:rPr>
            </w:pPr>
            <w:r>
              <w:t>型号规格</w:t>
            </w:r>
          </w:p>
        </w:tc>
        <w:tc>
          <w:tcPr>
            <w:tcW w:w="681" w:type="dxa"/>
            <w:vAlign w:val="center"/>
          </w:tcPr>
          <w:p w14:paraId="5C45005A">
            <w:pPr>
              <w:pStyle w:val="95"/>
              <w:rPr>
                <w:rFonts w:hint="eastAsia"/>
              </w:rPr>
            </w:pPr>
            <w:r>
              <w:t>数量</w:t>
            </w:r>
          </w:p>
        </w:tc>
        <w:tc>
          <w:tcPr>
            <w:tcW w:w="1087" w:type="dxa"/>
            <w:vAlign w:val="center"/>
          </w:tcPr>
          <w:p w14:paraId="1D17DFD8">
            <w:pPr>
              <w:pStyle w:val="95"/>
              <w:rPr>
                <w:rFonts w:hint="eastAsia"/>
              </w:rPr>
            </w:pPr>
            <w:r>
              <w:t>单价</w:t>
            </w:r>
          </w:p>
          <w:p w14:paraId="68711284">
            <w:pPr>
              <w:pStyle w:val="95"/>
              <w:rPr>
                <w:rFonts w:hint="eastAsia"/>
              </w:rPr>
            </w:pPr>
            <w:r>
              <w:rPr>
                <w:rFonts w:hint="eastAsia"/>
              </w:rPr>
              <w:t>（元）</w:t>
            </w:r>
          </w:p>
        </w:tc>
        <w:tc>
          <w:tcPr>
            <w:tcW w:w="1087" w:type="dxa"/>
            <w:vAlign w:val="center"/>
          </w:tcPr>
          <w:p w14:paraId="7F9B9F01">
            <w:pPr>
              <w:pStyle w:val="95"/>
              <w:rPr>
                <w:rFonts w:hint="eastAsia"/>
              </w:rPr>
            </w:pPr>
            <w:r>
              <w:t>总价</w:t>
            </w:r>
            <w:r>
              <w:rPr>
                <w:rFonts w:hint="eastAsia"/>
              </w:rPr>
              <w:t>（元）</w:t>
            </w:r>
          </w:p>
        </w:tc>
        <w:tc>
          <w:tcPr>
            <w:tcW w:w="857" w:type="dxa"/>
            <w:vAlign w:val="center"/>
          </w:tcPr>
          <w:p w14:paraId="269AC763">
            <w:pPr>
              <w:pStyle w:val="95"/>
              <w:rPr>
                <w:rFonts w:hint="eastAsia"/>
              </w:rPr>
            </w:pPr>
            <w:r>
              <w:t>备注</w:t>
            </w:r>
          </w:p>
        </w:tc>
      </w:tr>
      <w:tr w14:paraId="64AA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2A119280">
            <w:pPr>
              <w:pStyle w:val="95"/>
              <w:numPr>
                <w:ilvl w:val="0"/>
                <w:numId w:val="28"/>
              </w:numPr>
              <w:ind w:left="0"/>
              <w:rPr>
                <w:rFonts w:hint="eastAsia"/>
              </w:rPr>
            </w:pPr>
          </w:p>
        </w:tc>
        <w:tc>
          <w:tcPr>
            <w:tcW w:w="1581" w:type="dxa"/>
          </w:tcPr>
          <w:p w14:paraId="08C59E82">
            <w:pPr>
              <w:pStyle w:val="95"/>
              <w:rPr>
                <w:rFonts w:hint="eastAsia"/>
              </w:rPr>
            </w:pPr>
          </w:p>
        </w:tc>
        <w:tc>
          <w:tcPr>
            <w:tcW w:w="968" w:type="dxa"/>
            <w:vAlign w:val="center"/>
          </w:tcPr>
          <w:p w14:paraId="7EF4E535">
            <w:pPr>
              <w:pStyle w:val="95"/>
              <w:rPr>
                <w:rFonts w:hint="eastAsia"/>
              </w:rPr>
            </w:pPr>
          </w:p>
        </w:tc>
        <w:tc>
          <w:tcPr>
            <w:tcW w:w="609" w:type="dxa"/>
            <w:vAlign w:val="center"/>
          </w:tcPr>
          <w:p w14:paraId="32DBB152">
            <w:pPr>
              <w:pStyle w:val="95"/>
              <w:rPr>
                <w:rFonts w:hint="eastAsia"/>
              </w:rPr>
            </w:pPr>
          </w:p>
        </w:tc>
        <w:tc>
          <w:tcPr>
            <w:tcW w:w="811" w:type="dxa"/>
            <w:vAlign w:val="center"/>
          </w:tcPr>
          <w:p w14:paraId="2B0D77E9">
            <w:pPr>
              <w:pStyle w:val="95"/>
              <w:rPr>
                <w:rFonts w:hint="eastAsia"/>
              </w:rPr>
            </w:pPr>
          </w:p>
        </w:tc>
        <w:tc>
          <w:tcPr>
            <w:tcW w:w="681" w:type="dxa"/>
            <w:vAlign w:val="center"/>
          </w:tcPr>
          <w:p w14:paraId="0D94C30B">
            <w:pPr>
              <w:pStyle w:val="95"/>
              <w:rPr>
                <w:rFonts w:hint="eastAsia"/>
              </w:rPr>
            </w:pPr>
          </w:p>
        </w:tc>
        <w:tc>
          <w:tcPr>
            <w:tcW w:w="681" w:type="dxa"/>
            <w:vAlign w:val="center"/>
          </w:tcPr>
          <w:p w14:paraId="34FA9F57">
            <w:pPr>
              <w:pStyle w:val="95"/>
              <w:rPr>
                <w:rFonts w:hint="eastAsia"/>
              </w:rPr>
            </w:pPr>
          </w:p>
        </w:tc>
        <w:tc>
          <w:tcPr>
            <w:tcW w:w="1087" w:type="dxa"/>
            <w:vAlign w:val="center"/>
          </w:tcPr>
          <w:p w14:paraId="1B2603AE">
            <w:pPr>
              <w:pStyle w:val="95"/>
              <w:rPr>
                <w:rFonts w:hint="eastAsia"/>
              </w:rPr>
            </w:pPr>
          </w:p>
        </w:tc>
        <w:tc>
          <w:tcPr>
            <w:tcW w:w="1087" w:type="dxa"/>
            <w:vAlign w:val="center"/>
          </w:tcPr>
          <w:p w14:paraId="2B971BE6">
            <w:pPr>
              <w:pStyle w:val="95"/>
              <w:rPr>
                <w:rFonts w:hint="eastAsia"/>
              </w:rPr>
            </w:pPr>
          </w:p>
        </w:tc>
        <w:tc>
          <w:tcPr>
            <w:tcW w:w="857" w:type="dxa"/>
            <w:vAlign w:val="center"/>
          </w:tcPr>
          <w:p w14:paraId="1F81F747">
            <w:pPr>
              <w:pStyle w:val="95"/>
              <w:rPr>
                <w:rFonts w:hint="eastAsia"/>
              </w:rPr>
            </w:pPr>
          </w:p>
        </w:tc>
      </w:tr>
      <w:tr w14:paraId="3E25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EF5EB1E">
            <w:pPr>
              <w:pStyle w:val="95"/>
              <w:numPr>
                <w:ilvl w:val="0"/>
                <w:numId w:val="28"/>
              </w:numPr>
              <w:ind w:left="0"/>
              <w:rPr>
                <w:rFonts w:hint="eastAsia"/>
              </w:rPr>
            </w:pPr>
          </w:p>
        </w:tc>
        <w:tc>
          <w:tcPr>
            <w:tcW w:w="1581" w:type="dxa"/>
          </w:tcPr>
          <w:p w14:paraId="4B583CF2">
            <w:pPr>
              <w:pStyle w:val="95"/>
              <w:rPr>
                <w:rFonts w:hint="eastAsia"/>
              </w:rPr>
            </w:pPr>
          </w:p>
        </w:tc>
        <w:tc>
          <w:tcPr>
            <w:tcW w:w="968" w:type="dxa"/>
            <w:vAlign w:val="center"/>
          </w:tcPr>
          <w:p w14:paraId="55F53081">
            <w:pPr>
              <w:pStyle w:val="95"/>
              <w:rPr>
                <w:rFonts w:hint="eastAsia"/>
              </w:rPr>
            </w:pPr>
          </w:p>
        </w:tc>
        <w:tc>
          <w:tcPr>
            <w:tcW w:w="609" w:type="dxa"/>
            <w:vAlign w:val="center"/>
          </w:tcPr>
          <w:p w14:paraId="7A0AD9A5">
            <w:pPr>
              <w:pStyle w:val="95"/>
              <w:rPr>
                <w:rFonts w:hint="eastAsia"/>
              </w:rPr>
            </w:pPr>
          </w:p>
        </w:tc>
        <w:tc>
          <w:tcPr>
            <w:tcW w:w="811" w:type="dxa"/>
            <w:vAlign w:val="center"/>
          </w:tcPr>
          <w:p w14:paraId="0F3F4CCC">
            <w:pPr>
              <w:pStyle w:val="95"/>
              <w:rPr>
                <w:rFonts w:hint="eastAsia"/>
              </w:rPr>
            </w:pPr>
          </w:p>
        </w:tc>
        <w:tc>
          <w:tcPr>
            <w:tcW w:w="681" w:type="dxa"/>
            <w:vAlign w:val="center"/>
          </w:tcPr>
          <w:p w14:paraId="7E05B668">
            <w:pPr>
              <w:pStyle w:val="95"/>
              <w:rPr>
                <w:rFonts w:hint="eastAsia"/>
              </w:rPr>
            </w:pPr>
          </w:p>
        </w:tc>
        <w:tc>
          <w:tcPr>
            <w:tcW w:w="681" w:type="dxa"/>
            <w:vAlign w:val="center"/>
          </w:tcPr>
          <w:p w14:paraId="4B9560A0">
            <w:pPr>
              <w:pStyle w:val="95"/>
              <w:rPr>
                <w:rFonts w:hint="eastAsia"/>
              </w:rPr>
            </w:pPr>
          </w:p>
        </w:tc>
        <w:tc>
          <w:tcPr>
            <w:tcW w:w="1087" w:type="dxa"/>
            <w:vAlign w:val="center"/>
          </w:tcPr>
          <w:p w14:paraId="6AAEEBA3">
            <w:pPr>
              <w:pStyle w:val="95"/>
              <w:rPr>
                <w:rFonts w:hint="eastAsia"/>
              </w:rPr>
            </w:pPr>
          </w:p>
        </w:tc>
        <w:tc>
          <w:tcPr>
            <w:tcW w:w="1087" w:type="dxa"/>
            <w:vAlign w:val="center"/>
          </w:tcPr>
          <w:p w14:paraId="7C4E5F77">
            <w:pPr>
              <w:pStyle w:val="95"/>
              <w:rPr>
                <w:rFonts w:hint="eastAsia"/>
              </w:rPr>
            </w:pPr>
          </w:p>
        </w:tc>
        <w:tc>
          <w:tcPr>
            <w:tcW w:w="857" w:type="dxa"/>
            <w:vAlign w:val="center"/>
          </w:tcPr>
          <w:p w14:paraId="62947ECC">
            <w:pPr>
              <w:pStyle w:val="95"/>
              <w:rPr>
                <w:rFonts w:hint="eastAsia"/>
              </w:rPr>
            </w:pPr>
          </w:p>
        </w:tc>
      </w:tr>
      <w:tr w14:paraId="1F6E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34AEAC6F">
            <w:pPr>
              <w:pStyle w:val="95"/>
              <w:numPr>
                <w:ilvl w:val="0"/>
                <w:numId w:val="28"/>
              </w:numPr>
              <w:ind w:left="0"/>
              <w:rPr>
                <w:rFonts w:hint="eastAsia"/>
              </w:rPr>
            </w:pPr>
          </w:p>
        </w:tc>
        <w:tc>
          <w:tcPr>
            <w:tcW w:w="1581" w:type="dxa"/>
          </w:tcPr>
          <w:p w14:paraId="1ADF6436">
            <w:pPr>
              <w:pStyle w:val="95"/>
              <w:rPr>
                <w:rFonts w:hint="eastAsia"/>
              </w:rPr>
            </w:pPr>
          </w:p>
        </w:tc>
        <w:tc>
          <w:tcPr>
            <w:tcW w:w="968" w:type="dxa"/>
            <w:vAlign w:val="center"/>
          </w:tcPr>
          <w:p w14:paraId="732484FB">
            <w:pPr>
              <w:pStyle w:val="95"/>
              <w:rPr>
                <w:rFonts w:hint="eastAsia"/>
              </w:rPr>
            </w:pPr>
          </w:p>
        </w:tc>
        <w:tc>
          <w:tcPr>
            <w:tcW w:w="609" w:type="dxa"/>
            <w:vAlign w:val="center"/>
          </w:tcPr>
          <w:p w14:paraId="5F5D5A09">
            <w:pPr>
              <w:pStyle w:val="95"/>
              <w:rPr>
                <w:rFonts w:hint="eastAsia"/>
              </w:rPr>
            </w:pPr>
          </w:p>
        </w:tc>
        <w:tc>
          <w:tcPr>
            <w:tcW w:w="811" w:type="dxa"/>
            <w:vAlign w:val="center"/>
          </w:tcPr>
          <w:p w14:paraId="01162E39">
            <w:pPr>
              <w:pStyle w:val="95"/>
              <w:rPr>
                <w:rFonts w:hint="eastAsia"/>
              </w:rPr>
            </w:pPr>
          </w:p>
        </w:tc>
        <w:tc>
          <w:tcPr>
            <w:tcW w:w="681" w:type="dxa"/>
            <w:vAlign w:val="center"/>
          </w:tcPr>
          <w:p w14:paraId="47D812BC">
            <w:pPr>
              <w:pStyle w:val="95"/>
              <w:rPr>
                <w:rFonts w:hint="eastAsia"/>
              </w:rPr>
            </w:pPr>
          </w:p>
        </w:tc>
        <w:tc>
          <w:tcPr>
            <w:tcW w:w="681" w:type="dxa"/>
            <w:vAlign w:val="center"/>
          </w:tcPr>
          <w:p w14:paraId="740373C5">
            <w:pPr>
              <w:pStyle w:val="95"/>
              <w:rPr>
                <w:rFonts w:hint="eastAsia"/>
              </w:rPr>
            </w:pPr>
          </w:p>
        </w:tc>
        <w:tc>
          <w:tcPr>
            <w:tcW w:w="1087" w:type="dxa"/>
            <w:vAlign w:val="center"/>
          </w:tcPr>
          <w:p w14:paraId="7BF965E7">
            <w:pPr>
              <w:pStyle w:val="95"/>
              <w:rPr>
                <w:rFonts w:hint="eastAsia"/>
              </w:rPr>
            </w:pPr>
          </w:p>
        </w:tc>
        <w:tc>
          <w:tcPr>
            <w:tcW w:w="1087" w:type="dxa"/>
            <w:vAlign w:val="center"/>
          </w:tcPr>
          <w:p w14:paraId="503DCA98">
            <w:pPr>
              <w:pStyle w:val="95"/>
              <w:rPr>
                <w:rFonts w:hint="eastAsia"/>
              </w:rPr>
            </w:pPr>
          </w:p>
        </w:tc>
        <w:tc>
          <w:tcPr>
            <w:tcW w:w="857" w:type="dxa"/>
            <w:vAlign w:val="center"/>
          </w:tcPr>
          <w:p w14:paraId="1621F942">
            <w:pPr>
              <w:pStyle w:val="95"/>
              <w:rPr>
                <w:rFonts w:hint="eastAsia"/>
              </w:rPr>
            </w:pPr>
          </w:p>
        </w:tc>
      </w:tr>
      <w:tr w14:paraId="20AF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264" w:type="dxa"/>
            <w:gridSpan w:val="8"/>
            <w:vAlign w:val="center"/>
          </w:tcPr>
          <w:p w14:paraId="47C15A29">
            <w:pPr>
              <w:pStyle w:val="95"/>
              <w:rPr>
                <w:rFonts w:hint="eastAsia"/>
              </w:rPr>
            </w:pPr>
            <w:r>
              <w:rPr>
                <w:rFonts w:hint="eastAsia"/>
              </w:rPr>
              <w:t>投标报价合计（元）</w:t>
            </w:r>
          </w:p>
        </w:tc>
        <w:tc>
          <w:tcPr>
            <w:tcW w:w="1944" w:type="dxa"/>
            <w:gridSpan w:val="2"/>
            <w:vAlign w:val="center"/>
          </w:tcPr>
          <w:p w14:paraId="41A65B4B">
            <w:pPr>
              <w:pStyle w:val="95"/>
              <w:rPr>
                <w:rFonts w:hint="eastAsia"/>
              </w:rPr>
            </w:pPr>
          </w:p>
        </w:tc>
      </w:tr>
    </w:tbl>
    <w:p w14:paraId="57314D93">
      <w:pPr>
        <w:spacing w:line="300" w:lineRule="auto"/>
        <w:rPr>
          <w:rFonts w:ascii="Arial" w:hAnsi="Arial" w:cs="Arial"/>
          <w:szCs w:val="21"/>
        </w:rPr>
      </w:pPr>
    </w:p>
    <w:p w14:paraId="389C824D">
      <w:pPr>
        <w:spacing w:line="300" w:lineRule="auto"/>
        <w:rPr>
          <w:rFonts w:ascii="Arial" w:hAnsi="Arial" w:cs="Arial"/>
          <w:szCs w:val="21"/>
        </w:rPr>
      </w:pPr>
    </w:p>
    <w:p w14:paraId="4972310F">
      <w:pPr>
        <w:spacing w:line="300" w:lineRule="auto"/>
        <w:rPr>
          <w:rFonts w:ascii="Arial" w:hAnsi="Arial" w:cs="Arial"/>
          <w:szCs w:val="21"/>
        </w:rPr>
      </w:pPr>
      <w:r>
        <w:rPr>
          <w:rFonts w:ascii="Arial" w:hAnsi="Arial" w:cs="Arial"/>
          <w:szCs w:val="21"/>
        </w:rPr>
        <w:t>投标人名称：</w:t>
      </w:r>
    </w:p>
    <w:p w14:paraId="68B071FC">
      <w:pPr>
        <w:spacing w:line="300" w:lineRule="auto"/>
        <w:rPr>
          <w:rFonts w:ascii="Arial" w:hAnsi="Arial" w:cs="Arial"/>
          <w:szCs w:val="21"/>
        </w:rPr>
      </w:pPr>
      <w:r>
        <w:rPr>
          <w:rFonts w:ascii="Arial" w:hAnsi="Arial" w:cs="Arial"/>
          <w:szCs w:val="21"/>
        </w:rPr>
        <w:t>日期：</w:t>
      </w:r>
    </w:p>
    <w:p w14:paraId="4072E6D8">
      <w:pPr>
        <w:spacing w:line="300" w:lineRule="auto"/>
        <w:rPr>
          <w:rFonts w:ascii="Arial" w:hAnsi="Arial" w:cs="Arial"/>
          <w:szCs w:val="21"/>
        </w:rPr>
      </w:pPr>
    </w:p>
    <w:p w14:paraId="1E8B8213">
      <w:pPr>
        <w:pStyle w:val="91"/>
        <w:wordWrap/>
        <w:rPr>
          <w:rFonts w:hint="eastAsia"/>
        </w:rPr>
      </w:pPr>
      <w:r>
        <w:t>注：</w:t>
      </w:r>
    </w:p>
    <w:p w14:paraId="1E7D4370">
      <w:pPr>
        <w:pStyle w:val="95"/>
        <w:rPr>
          <w:rFonts w:hint="eastAsia"/>
        </w:rPr>
      </w:pPr>
      <w:r>
        <w:t>按照本表填写的各项目的合计价填写到</w:t>
      </w:r>
      <w:r>
        <w:rPr>
          <w:rFonts w:hint="eastAsia"/>
        </w:rPr>
        <w:t>《投标一览表》</w:t>
      </w:r>
      <w:r>
        <w:t>中对应的栏目中。</w:t>
      </w:r>
    </w:p>
    <w:p w14:paraId="29F6B9F1">
      <w:pPr>
        <w:rPr>
          <w:rFonts w:hint="eastAsia" w:cs="Arial"/>
          <w:szCs w:val="24"/>
        </w:rPr>
      </w:pPr>
    </w:p>
    <w:p w14:paraId="0680E5AC">
      <w:pPr>
        <w:rPr>
          <w:rFonts w:hint="eastAsia" w:cs="Arial"/>
          <w:szCs w:val="24"/>
        </w:rPr>
      </w:pPr>
      <w:r>
        <w:rPr>
          <w:rFonts w:cs="Arial"/>
          <w:szCs w:val="24"/>
        </w:rPr>
        <w:br w:type="page"/>
      </w:r>
    </w:p>
    <w:p w14:paraId="38B1CD11">
      <w:pPr>
        <w:spacing w:line="300" w:lineRule="auto"/>
        <w:rPr>
          <w:rFonts w:hint="eastAsia" w:cs="仿宋_GB2312"/>
          <w:szCs w:val="24"/>
        </w:rPr>
      </w:pPr>
      <w:r>
        <w:rPr>
          <w:rFonts w:hint="eastAsia" w:cs="仿宋_GB2312"/>
          <w:szCs w:val="24"/>
        </w:rPr>
        <w:t>【适用于服务】</w:t>
      </w:r>
    </w:p>
    <w:p w14:paraId="7D11C3C3">
      <w:pPr>
        <w:rPr>
          <w:rFonts w:hint="eastAsia"/>
          <w:b/>
          <w:szCs w:val="21"/>
          <w:lang w:val="zh-CN"/>
        </w:rPr>
      </w:pPr>
      <w:r>
        <w:rPr>
          <w:rFonts w:hint="eastAsia"/>
          <w:b/>
          <w:szCs w:val="21"/>
          <w:lang w:val="zh-CN"/>
        </w:rPr>
        <w:t>项目名称：</w:t>
      </w:r>
      <w:r>
        <w:rPr>
          <w:rFonts w:hint="eastAsia"/>
          <w:b/>
          <w:szCs w:val="21"/>
          <w:u w:val="single"/>
          <w:lang w:val="zh-CN"/>
        </w:rPr>
        <w:t xml:space="preserve">                     </w:t>
      </w:r>
    </w:p>
    <w:p w14:paraId="2012B3A6">
      <w:pPr>
        <w:rPr>
          <w:rFonts w:hint="eastAsia"/>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8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1280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40411FA">
            <w:pPr>
              <w:adjustRightInd w:val="0"/>
              <w:snapToGrid w:val="0"/>
              <w:jc w:val="center"/>
              <w:rPr>
                <w:rFonts w:hint="eastAsia"/>
                <w:szCs w:val="21"/>
              </w:rPr>
            </w:pPr>
            <w:r>
              <w:rPr>
                <w:rFonts w:hint="eastAsia"/>
                <w:szCs w:val="21"/>
              </w:rPr>
              <w:t>序号</w:t>
            </w:r>
          </w:p>
        </w:tc>
        <w:tc>
          <w:tcPr>
            <w:tcW w:w="3720" w:type="dxa"/>
            <w:vAlign w:val="center"/>
          </w:tcPr>
          <w:p w14:paraId="65F629E0">
            <w:pPr>
              <w:adjustRightInd w:val="0"/>
              <w:snapToGrid w:val="0"/>
              <w:jc w:val="center"/>
              <w:rPr>
                <w:rFonts w:hint="eastAsia"/>
                <w:szCs w:val="21"/>
              </w:rPr>
            </w:pPr>
            <w:r>
              <w:rPr>
                <w:rFonts w:hint="eastAsia"/>
                <w:szCs w:val="21"/>
              </w:rPr>
              <w:t>名称</w:t>
            </w:r>
          </w:p>
        </w:tc>
        <w:tc>
          <w:tcPr>
            <w:tcW w:w="1065" w:type="dxa"/>
            <w:vAlign w:val="center"/>
          </w:tcPr>
          <w:p w14:paraId="2823AEFC">
            <w:pPr>
              <w:adjustRightInd w:val="0"/>
              <w:snapToGrid w:val="0"/>
              <w:jc w:val="center"/>
              <w:rPr>
                <w:rFonts w:hint="eastAsia"/>
                <w:szCs w:val="21"/>
              </w:rPr>
            </w:pPr>
            <w:r>
              <w:rPr>
                <w:rFonts w:hint="eastAsia"/>
                <w:szCs w:val="21"/>
              </w:rPr>
              <w:t>数量</w:t>
            </w:r>
          </w:p>
        </w:tc>
        <w:tc>
          <w:tcPr>
            <w:tcW w:w="1065" w:type="dxa"/>
            <w:vAlign w:val="center"/>
          </w:tcPr>
          <w:p w14:paraId="534E199F">
            <w:pPr>
              <w:adjustRightInd w:val="0"/>
              <w:snapToGrid w:val="0"/>
              <w:jc w:val="center"/>
              <w:rPr>
                <w:rFonts w:hint="eastAsia"/>
                <w:szCs w:val="21"/>
              </w:rPr>
            </w:pPr>
            <w:r>
              <w:rPr>
                <w:rFonts w:hint="eastAsia"/>
                <w:szCs w:val="21"/>
              </w:rPr>
              <w:t>单价（元）</w:t>
            </w:r>
          </w:p>
        </w:tc>
        <w:tc>
          <w:tcPr>
            <w:tcW w:w="1066" w:type="dxa"/>
            <w:vAlign w:val="center"/>
          </w:tcPr>
          <w:p w14:paraId="0BC0D6FF">
            <w:pPr>
              <w:adjustRightInd w:val="0"/>
              <w:snapToGrid w:val="0"/>
              <w:jc w:val="center"/>
              <w:rPr>
                <w:rFonts w:hint="eastAsia"/>
                <w:szCs w:val="21"/>
              </w:rPr>
            </w:pPr>
            <w:r>
              <w:rPr>
                <w:rFonts w:hint="eastAsia"/>
                <w:szCs w:val="21"/>
              </w:rPr>
              <w:t>总价</w:t>
            </w:r>
          </w:p>
        </w:tc>
        <w:tc>
          <w:tcPr>
            <w:tcW w:w="947" w:type="dxa"/>
            <w:vAlign w:val="center"/>
          </w:tcPr>
          <w:p w14:paraId="5516F023">
            <w:pPr>
              <w:adjustRightInd w:val="0"/>
              <w:snapToGrid w:val="0"/>
              <w:jc w:val="center"/>
              <w:rPr>
                <w:rFonts w:hint="eastAsia"/>
                <w:szCs w:val="21"/>
              </w:rPr>
            </w:pPr>
            <w:r>
              <w:rPr>
                <w:rFonts w:hint="eastAsia"/>
                <w:szCs w:val="21"/>
              </w:rPr>
              <w:t>备注</w:t>
            </w:r>
          </w:p>
        </w:tc>
      </w:tr>
      <w:tr w14:paraId="2E43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132E8FD">
            <w:pPr>
              <w:adjustRightInd w:val="0"/>
              <w:snapToGrid w:val="0"/>
              <w:jc w:val="center"/>
              <w:rPr>
                <w:rFonts w:hint="eastAsia"/>
                <w:szCs w:val="21"/>
              </w:rPr>
            </w:pPr>
            <w:r>
              <w:rPr>
                <w:rFonts w:hint="eastAsia"/>
                <w:szCs w:val="21"/>
              </w:rPr>
              <w:t>1</w:t>
            </w:r>
          </w:p>
        </w:tc>
        <w:tc>
          <w:tcPr>
            <w:tcW w:w="3720" w:type="dxa"/>
            <w:vAlign w:val="center"/>
          </w:tcPr>
          <w:p w14:paraId="550AC778">
            <w:pPr>
              <w:adjustRightInd w:val="0"/>
              <w:snapToGrid w:val="0"/>
              <w:jc w:val="center"/>
              <w:rPr>
                <w:rFonts w:hint="eastAsia"/>
                <w:szCs w:val="21"/>
              </w:rPr>
            </w:pPr>
          </w:p>
        </w:tc>
        <w:tc>
          <w:tcPr>
            <w:tcW w:w="1065" w:type="dxa"/>
            <w:vAlign w:val="center"/>
          </w:tcPr>
          <w:p w14:paraId="20925D35">
            <w:pPr>
              <w:adjustRightInd w:val="0"/>
              <w:snapToGrid w:val="0"/>
              <w:jc w:val="center"/>
              <w:rPr>
                <w:rFonts w:hint="eastAsia"/>
                <w:szCs w:val="21"/>
              </w:rPr>
            </w:pPr>
          </w:p>
        </w:tc>
        <w:tc>
          <w:tcPr>
            <w:tcW w:w="1065" w:type="dxa"/>
            <w:vAlign w:val="center"/>
          </w:tcPr>
          <w:p w14:paraId="1C5553C5">
            <w:pPr>
              <w:adjustRightInd w:val="0"/>
              <w:snapToGrid w:val="0"/>
              <w:jc w:val="center"/>
              <w:rPr>
                <w:rFonts w:hint="eastAsia"/>
                <w:szCs w:val="21"/>
              </w:rPr>
            </w:pPr>
          </w:p>
        </w:tc>
        <w:tc>
          <w:tcPr>
            <w:tcW w:w="1066" w:type="dxa"/>
            <w:vAlign w:val="center"/>
          </w:tcPr>
          <w:p w14:paraId="06FCC1B8">
            <w:pPr>
              <w:adjustRightInd w:val="0"/>
              <w:snapToGrid w:val="0"/>
              <w:jc w:val="center"/>
              <w:rPr>
                <w:rFonts w:hint="eastAsia"/>
                <w:szCs w:val="21"/>
              </w:rPr>
            </w:pPr>
          </w:p>
        </w:tc>
        <w:tc>
          <w:tcPr>
            <w:tcW w:w="947" w:type="dxa"/>
            <w:vAlign w:val="center"/>
          </w:tcPr>
          <w:p w14:paraId="27F80E29">
            <w:pPr>
              <w:adjustRightInd w:val="0"/>
              <w:snapToGrid w:val="0"/>
              <w:jc w:val="center"/>
              <w:rPr>
                <w:rFonts w:hint="eastAsia"/>
                <w:szCs w:val="21"/>
              </w:rPr>
            </w:pPr>
          </w:p>
        </w:tc>
      </w:tr>
      <w:tr w14:paraId="2D1D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0204C2D">
            <w:pPr>
              <w:adjustRightInd w:val="0"/>
              <w:snapToGrid w:val="0"/>
              <w:jc w:val="center"/>
              <w:rPr>
                <w:rFonts w:hint="eastAsia"/>
                <w:szCs w:val="21"/>
              </w:rPr>
            </w:pPr>
            <w:r>
              <w:rPr>
                <w:rFonts w:hint="eastAsia"/>
                <w:szCs w:val="21"/>
              </w:rPr>
              <w:t>2</w:t>
            </w:r>
          </w:p>
        </w:tc>
        <w:tc>
          <w:tcPr>
            <w:tcW w:w="3720" w:type="dxa"/>
            <w:vAlign w:val="center"/>
          </w:tcPr>
          <w:p w14:paraId="1E11B667">
            <w:pPr>
              <w:adjustRightInd w:val="0"/>
              <w:snapToGrid w:val="0"/>
              <w:jc w:val="center"/>
              <w:rPr>
                <w:rFonts w:hint="eastAsia"/>
                <w:szCs w:val="21"/>
              </w:rPr>
            </w:pPr>
          </w:p>
        </w:tc>
        <w:tc>
          <w:tcPr>
            <w:tcW w:w="1065" w:type="dxa"/>
            <w:vAlign w:val="center"/>
          </w:tcPr>
          <w:p w14:paraId="3B34C47A">
            <w:pPr>
              <w:adjustRightInd w:val="0"/>
              <w:snapToGrid w:val="0"/>
              <w:jc w:val="center"/>
              <w:rPr>
                <w:rFonts w:hint="eastAsia"/>
                <w:szCs w:val="21"/>
              </w:rPr>
            </w:pPr>
          </w:p>
        </w:tc>
        <w:tc>
          <w:tcPr>
            <w:tcW w:w="1065" w:type="dxa"/>
            <w:vAlign w:val="center"/>
          </w:tcPr>
          <w:p w14:paraId="6B0B3B55">
            <w:pPr>
              <w:adjustRightInd w:val="0"/>
              <w:snapToGrid w:val="0"/>
              <w:jc w:val="center"/>
              <w:rPr>
                <w:rFonts w:hint="eastAsia"/>
                <w:szCs w:val="21"/>
              </w:rPr>
            </w:pPr>
          </w:p>
        </w:tc>
        <w:tc>
          <w:tcPr>
            <w:tcW w:w="1066" w:type="dxa"/>
            <w:vAlign w:val="center"/>
          </w:tcPr>
          <w:p w14:paraId="44AE0FB3">
            <w:pPr>
              <w:adjustRightInd w:val="0"/>
              <w:snapToGrid w:val="0"/>
              <w:jc w:val="center"/>
              <w:rPr>
                <w:rFonts w:hint="eastAsia"/>
                <w:szCs w:val="21"/>
              </w:rPr>
            </w:pPr>
          </w:p>
        </w:tc>
        <w:tc>
          <w:tcPr>
            <w:tcW w:w="947" w:type="dxa"/>
            <w:vAlign w:val="center"/>
          </w:tcPr>
          <w:p w14:paraId="012A5B08">
            <w:pPr>
              <w:adjustRightInd w:val="0"/>
              <w:snapToGrid w:val="0"/>
              <w:jc w:val="center"/>
              <w:rPr>
                <w:rFonts w:hint="eastAsia"/>
                <w:szCs w:val="21"/>
              </w:rPr>
            </w:pPr>
          </w:p>
        </w:tc>
      </w:tr>
      <w:tr w14:paraId="4182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12603D1">
            <w:pPr>
              <w:adjustRightInd w:val="0"/>
              <w:snapToGrid w:val="0"/>
              <w:jc w:val="center"/>
              <w:rPr>
                <w:rFonts w:hint="eastAsia"/>
                <w:szCs w:val="21"/>
              </w:rPr>
            </w:pPr>
            <w:r>
              <w:rPr>
                <w:rFonts w:hint="eastAsia"/>
                <w:szCs w:val="21"/>
              </w:rPr>
              <w:t>3</w:t>
            </w:r>
          </w:p>
        </w:tc>
        <w:tc>
          <w:tcPr>
            <w:tcW w:w="3720" w:type="dxa"/>
            <w:vAlign w:val="center"/>
          </w:tcPr>
          <w:p w14:paraId="05006E00">
            <w:pPr>
              <w:adjustRightInd w:val="0"/>
              <w:snapToGrid w:val="0"/>
              <w:jc w:val="center"/>
              <w:rPr>
                <w:rFonts w:hint="eastAsia"/>
                <w:szCs w:val="21"/>
              </w:rPr>
            </w:pPr>
          </w:p>
        </w:tc>
        <w:tc>
          <w:tcPr>
            <w:tcW w:w="1065" w:type="dxa"/>
            <w:vAlign w:val="center"/>
          </w:tcPr>
          <w:p w14:paraId="04EFEC6A">
            <w:pPr>
              <w:adjustRightInd w:val="0"/>
              <w:snapToGrid w:val="0"/>
              <w:jc w:val="center"/>
              <w:rPr>
                <w:rFonts w:hint="eastAsia"/>
                <w:szCs w:val="21"/>
              </w:rPr>
            </w:pPr>
          </w:p>
        </w:tc>
        <w:tc>
          <w:tcPr>
            <w:tcW w:w="1065" w:type="dxa"/>
            <w:vAlign w:val="center"/>
          </w:tcPr>
          <w:p w14:paraId="4497B2DD">
            <w:pPr>
              <w:adjustRightInd w:val="0"/>
              <w:snapToGrid w:val="0"/>
              <w:jc w:val="center"/>
              <w:rPr>
                <w:rFonts w:hint="eastAsia"/>
                <w:szCs w:val="21"/>
              </w:rPr>
            </w:pPr>
          </w:p>
        </w:tc>
        <w:tc>
          <w:tcPr>
            <w:tcW w:w="1066" w:type="dxa"/>
            <w:vAlign w:val="center"/>
          </w:tcPr>
          <w:p w14:paraId="28DA632C">
            <w:pPr>
              <w:adjustRightInd w:val="0"/>
              <w:snapToGrid w:val="0"/>
              <w:jc w:val="center"/>
              <w:rPr>
                <w:rFonts w:hint="eastAsia"/>
                <w:szCs w:val="21"/>
              </w:rPr>
            </w:pPr>
          </w:p>
        </w:tc>
        <w:tc>
          <w:tcPr>
            <w:tcW w:w="947" w:type="dxa"/>
            <w:vAlign w:val="center"/>
          </w:tcPr>
          <w:p w14:paraId="4BAB44F1">
            <w:pPr>
              <w:adjustRightInd w:val="0"/>
              <w:snapToGrid w:val="0"/>
              <w:jc w:val="center"/>
              <w:rPr>
                <w:rFonts w:hint="eastAsia"/>
                <w:szCs w:val="21"/>
              </w:rPr>
            </w:pPr>
          </w:p>
        </w:tc>
      </w:tr>
      <w:tr w14:paraId="46B0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F4A91A">
            <w:pPr>
              <w:adjustRightInd w:val="0"/>
              <w:snapToGrid w:val="0"/>
              <w:jc w:val="center"/>
              <w:rPr>
                <w:rFonts w:hint="eastAsia"/>
                <w:szCs w:val="21"/>
              </w:rPr>
            </w:pPr>
            <w:r>
              <w:rPr>
                <w:rFonts w:hint="eastAsia"/>
                <w:szCs w:val="21"/>
              </w:rPr>
              <w:t>4</w:t>
            </w:r>
          </w:p>
        </w:tc>
        <w:tc>
          <w:tcPr>
            <w:tcW w:w="3720" w:type="dxa"/>
            <w:vAlign w:val="center"/>
          </w:tcPr>
          <w:p w14:paraId="3C9E0ECE">
            <w:pPr>
              <w:adjustRightInd w:val="0"/>
              <w:snapToGrid w:val="0"/>
              <w:jc w:val="center"/>
              <w:rPr>
                <w:rFonts w:hint="eastAsia"/>
                <w:szCs w:val="21"/>
              </w:rPr>
            </w:pPr>
          </w:p>
        </w:tc>
        <w:tc>
          <w:tcPr>
            <w:tcW w:w="1065" w:type="dxa"/>
            <w:vAlign w:val="center"/>
          </w:tcPr>
          <w:p w14:paraId="7D1BF3B2">
            <w:pPr>
              <w:adjustRightInd w:val="0"/>
              <w:snapToGrid w:val="0"/>
              <w:jc w:val="center"/>
              <w:rPr>
                <w:rFonts w:hint="eastAsia"/>
                <w:szCs w:val="21"/>
              </w:rPr>
            </w:pPr>
          </w:p>
        </w:tc>
        <w:tc>
          <w:tcPr>
            <w:tcW w:w="1065" w:type="dxa"/>
            <w:vAlign w:val="center"/>
          </w:tcPr>
          <w:p w14:paraId="2739419B">
            <w:pPr>
              <w:adjustRightInd w:val="0"/>
              <w:snapToGrid w:val="0"/>
              <w:jc w:val="center"/>
              <w:rPr>
                <w:rFonts w:hint="eastAsia"/>
                <w:szCs w:val="21"/>
              </w:rPr>
            </w:pPr>
          </w:p>
        </w:tc>
        <w:tc>
          <w:tcPr>
            <w:tcW w:w="1066" w:type="dxa"/>
            <w:vAlign w:val="center"/>
          </w:tcPr>
          <w:p w14:paraId="706FCB4D">
            <w:pPr>
              <w:adjustRightInd w:val="0"/>
              <w:snapToGrid w:val="0"/>
              <w:jc w:val="center"/>
              <w:rPr>
                <w:rFonts w:hint="eastAsia"/>
                <w:szCs w:val="21"/>
              </w:rPr>
            </w:pPr>
          </w:p>
        </w:tc>
        <w:tc>
          <w:tcPr>
            <w:tcW w:w="947" w:type="dxa"/>
            <w:vAlign w:val="center"/>
          </w:tcPr>
          <w:p w14:paraId="7CCD071D">
            <w:pPr>
              <w:adjustRightInd w:val="0"/>
              <w:snapToGrid w:val="0"/>
              <w:jc w:val="center"/>
              <w:rPr>
                <w:rFonts w:hint="eastAsia"/>
                <w:szCs w:val="21"/>
              </w:rPr>
            </w:pPr>
          </w:p>
        </w:tc>
      </w:tr>
      <w:tr w14:paraId="0B06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96FF03C">
            <w:pPr>
              <w:adjustRightInd w:val="0"/>
              <w:snapToGrid w:val="0"/>
              <w:jc w:val="center"/>
              <w:rPr>
                <w:rFonts w:hint="eastAsia"/>
                <w:szCs w:val="21"/>
              </w:rPr>
            </w:pPr>
            <w:r>
              <w:rPr>
                <w:rFonts w:hint="eastAsia"/>
                <w:szCs w:val="21"/>
              </w:rPr>
              <w:t>5</w:t>
            </w:r>
          </w:p>
        </w:tc>
        <w:tc>
          <w:tcPr>
            <w:tcW w:w="3720" w:type="dxa"/>
            <w:vAlign w:val="center"/>
          </w:tcPr>
          <w:p w14:paraId="0EBC89E3">
            <w:pPr>
              <w:adjustRightInd w:val="0"/>
              <w:snapToGrid w:val="0"/>
              <w:jc w:val="center"/>
              <w:rPr>
                <w:rFonts w:hint="eastAsia"/>
                <w:szCs w:val="21"/>
              </w:rPr>
            </w:pPr>
          </w:p>
        </w:tc>
        <w:tc>
          <w:tcPr>
            <w:tcW w:w="1065" w:type="dxa"/>
            <w:vAlign w:val="center"/>
          </w:tcPr>
          <w:p w14:paraId="307B99B4">
            <w:pPr>
              <w:adjustRightInd w:val="0"/>
              <w:snapToGrid w:val="0"/>
              <w:jc w:val="center"/>
              <w:rPr>
                <w:rFonts w:hint="eastAsia"/>
                <w:szCs w:val="21"/>
              </w:rPr>
            </w:pPr>
          </w:p>
        </w:tc>
        <w:tc>
          <w:tcPr>
            <w:tcW w:w="1065" w:type="dxa"/>
            <w:vAlign w:val="center"/>
          </w:tcPr>
          <w:p w14:paraId="10E7B8A6">
            <w:pPr>
              <w:adjustRightInd w:val="0"/>
              <w:snapToGrid w:val="0"/>
              <w:jc w:val="center"/>
              <w:rPr>
                <w:rFonts w:hint="eastAsia"/>
                <w:szCs w:val="21"/>
              </w:rPr>
            </w:pPr>
          </w:p>
        </w:tc>
        <w:tc>
          <w:tcPr>
            <w:tcW w:w="1066" w:type="dxa"/>
            <w:vAlign w:val="center"/>
          </w:tcPr>
          <w:p w14:paraId="32DA9038">
            <w:pPr>
              <w:adjustRightInd w:val="0"/>
              <w:snapToGrid w:val="0"/>
              <w:jc w:val="center"/>
              <w:rPr>
                <w:rFonts w:hint="eastAsia"/>
                <w:szCs w:val="21"/>
              </w:rPr>
            </w:pPr>
          </w:p>
        </w:tc>
        <w:tc>
          <w:tcPr>
            <w:tcW w:w="947" w:type="dxa"/>
            <w:vAlign w:val="center"/>
          </w:tcPr>
          <w:p w14:paraId="03C96CAB">
            <w:pPr>
              <w:adjustRightInd w:val="0"/>
              <w:snapToGrid w:val="0"/>
              <w:jc w:val="center"/>
              <w:rPr>
                <w:rFonts w:hint="eastAsia"/>
                <w:szCs w:val="21"/>
              </w:rPr>
            </w:pPr>
          </w:p>
        </w:tc>
      </w:tr>
      <w:tr w14:paraId="1E44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2BDE973">
            <w:pPr>
              <w:adjustRightInd w:val="0"/>
              <w:snapToGrid w:val="0"/>
              <w:jc w:val="center"/>
              <w:rPr>
                <w:rFonts w:hint="eastAsia"/>
                <w:szCs w:val="21"/>
              </w:rPr>
            </w:pPr>
            <w:r>
              <w:rPr>
                <w:rFonts w:hint="eastAsia"/>
                <w:szCs w:val="21"/>
              </w:rPr>
              <w:t>6</w:t>
            </w:r>
          </w:p>
        </w:tc>
        <w:tc>
          <w:tcPr>
            <w:tcW w:w="3720" w:type="dxa"/>
            <w:vAlign w:val="center"/>
          </w:tcPr>
          <w:p w14:paraId="5EA8A495">
            <w:pPr>
              <w:adjustRightInd w:val="0"/>
              <w:snapToGrid w:val="0"/>
              <w:jc w:val="center"/>
              <w:rPr>
                <w:rFonts w:hint="eastAsia"/>
                <w:szCs w:val="21"/>
              </w:rPr>
            </w:pPr>
          </w:p>
        </w:tc>
        <w:tc>
          <w:tcPr>
            <w:tcW w:w="1065" w:type="dxa"/>
            <w:vAlign w:val="center"/>
          </w:tcPr>
          <w:p w14:paraId="0FEC31A7">
            <w:pPr>
              <w:adjustRightInd w:val="0"/>
              <w:snapToGrid w:val="0"/>
              <w:jc w:val="center"/>
              <w:rPr>
                <w:rFonts w:hint="eastAsia"/>
                <w:szCs w:val="21"/>
              </w:rPr>
            </w:pPr>
          </w:p>
        </w:tc>
        <w:tc>
          <w:tcPr>
            <w:tcW w:w="1065" w:type="dxa"/>
            <w:vAlign w:val="center"/>
          </w:tcPr>
          <w:p w14:paraId="085B2084">
            <w:pPr>
              <w:adjustRightInd w:val="0"/>
              <w:snapToGrid w:val="0"/>
              <w:jc w:val="center"/>
              <w:rPr>
                <w:rFonts w:hint="eastAsia"/>
                <w:szCs w:val="21"/>
              </w:rPr>
            </w:pPr>
          </w:p>
        </w:tc>
        <w:tc>
          <w:tcPr>
            <w:tcW w:w="1066" w:type="dxa"/>
            <w:vAlign w:val="center"/>
          </w:tcPr>
          <w:p w14:paraId="6F7410CB">
            <w:pPr>
              <w:adjustRightInd w:val="0"/>
              <w:snapToGrid w:val="0"/>
              <w:jc w:val="center"/>
              <w:rPr>
                <w:rFonts w:hint="eastAsia"/>
                <w:szCs w:val="21"/>
              </w:rPr>
            </w:pPr>
          </w:p>
        </w:tc>
        <w:tc>
          <w:tcPr>
            <w:tcW w:w="947" w:type="dxa"/>
            <w:vAlign w:val="center"/>
          </w:tcPr>
          <w:p w14:paraId="0EABC84F">
            <w:pPr>
              <w:adjustRightInd w:val="0"/>
              <w:snapToGrid w:val="0"/>
              <w:jc w:val="center"/>
              <w:rPr>
                <w:rFonts w:hint="eastAsia"/>
                <w:szCs w:val="21"/>
              </w:rPr>
            </w:pPr>
          </w:p>
        </w:tc>
      </w:tr>
      <w:tr w14:paraId="3FD1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EE3AFD9">
            <w:pPr>
              <w:adjustRightInd w:val="0"/>
              <w:snapToGrid w:val="0"/>
              <w:jc w:val="center"/>
              <w:rPr>
                <w:rFonts w:hint="eastAsia"/>
                <w:szCs w:val="21"/>
              </w:rPr>
            </w:pPr>
            <w:r>
              <w:rPr>
                <w:rFonts w:hint="eastAsia"/>
                <w:szCs w:val="21"/>
              </w:rPr>
              <w:t>7</w:t>
            </w:r>
          </w:p>
        </w:tc>
        <w:tc>
          <w:tcPr>
            <w:tcW w:w="3720" w:type="dxa"/>
            <w:vAlign w:val="center"/>
          </w:tcPr>
          <w:p w14:paraId="78F967FB">
            <w:pPr>
              <w:adjustRightInd w:val="0"/>
              <w:snapToGrid w:val="0"/>
              <w:jc w:val="center"/>
              <w:rPr>
                <w:rFonts w:hint="eastAsia"/>
                <w:szCs w:val="21"/>
              </w:rPr>
            </w:pPr>
          </w:p>
        </w:tc>
        <w:tc>
          <w:tcPr>
            <w:tcW w:w="1065" w:type="dxa"/>
            <w:vAlign w:val="center"/>
          </w:tcPr>
          <w:p w14:paraId="614B5B4B">
            <w:pPr>
              <w:adjustRightInd w:val="0"/>
              <w:snapToGrid w:val="0"/>
              <w:jc w:val="center"/>
              <w:rPr>
                <w:rFonts w:hint="eastAsia"/>
                <w:szCs w:val="21"/>
              </w:rPr>
            </w:pPr>
          </w:p>
        </w:tc>
        <w:tc>
          <w:tcPr>
            <w:tcW w:w="1065" w:type="dxa"/>
            <w:vAlign w:val="center"/>
          </w:tcPr>
          <w:p w14:paraId="24F71045">
            <w:pPr>
              <w:adjustRightInd w:val="0"/>
              <w:snapToGrid w:val="0"/>
              <w:jc w:val="center"/>
              <w:rPr>
                <w:rFonts w:hint="eastAsia"/>
                <w:szCs w:val="21"/>
              </w:rPr>
            </w:pPr>
          </w:p>
        </w:tc>
        <w:tc>
          <w:tcPr>
            <w:tcW w:w="1066" w:type="dxa"/>
            <w:vAlign w:val="center"/>
          </w:tcPr>
          <w:p w14:paraId="2B198791">
            <w:pPr>
              <w:adjustRightInd w:val="0"/>
              <w:snapToGrid w:val="0"/>
              <w:jc w:val="center"/>
              <w:rPr>
                <w:rFonts w:hint="eastAsia"/>
                <w:szCs w:val="21"/>
              </w:rPr>
            </w:pPr>
          </w:p>
        </w:tc>
        <w:tc>
          <w:tcPr>
            <w:tcW w:w="947" w:type="dxa"/>
            <w:vAlign w:val="center"/>
          </w:tcPr>
          <w:p w14:paraId="3AAE9104">
            <w:pPr>
              <w:adjustRightInd w:val="0"/>
              <w:snapToGrid w:val="0"/>
              <w:jc w:val="center"/>
              <w:rPr>
                <w:rFonts w:hint="eastAsia"/>
                <w:szCs w:val="21"/>
              </w:rPr>
            </w:pPr>
          </w:p>
        </w:tc>
      </w:tr>
      <w:tr w14:paraId="045D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95405BA">
            <w:pPr>
              <w:adjustRightInd w:val="0"/>
              <w:snapToGrid w:val="0"/>
              <w:jc w:val="center"/>
              <w:rPr>
                <w:rFonts w:hint="eastAsia"/>
                <w:szCs w:val="21"/>
              </w:rPr>
            </w:pPr>
            <w:r>
              <w:rPr>
                <w:rFonts w:hint="eastAsia"/>
                <w:szCs w:val="21"/>
              </w:rPr>
              <w:t>8</w:t>
            </w:r>
          </w:p>
        </w:tc>
        <w:tc>
          <w:tcPr>
            <w:tcW w:w="3720" w:type="dxa"/>
            <w:vAlign w:val="center"/>
          </w:tcPr>
          <w:p w14:paraId="340F1411">
            <w:pPr>
              <w:adjustRightInd w:val="0"/>
              <w:snapToGrid w:val="0"/>
              <w:jc w:val="center"/>
              <w:rPr>
                <w:rFonts w:hint="eastAsia"/>
                <w:szCs w:val="21"/>
              </w:rPr>
            </w:pPr>
          </w:p>
        </w:tc>
        <w:tc>
          <w:tcPr>
            <w:tcW w:w="1065" w:type="dxa"/>
            <w:vAlign w:val="center"/>
          </w:tcPr>
          <w:p w14:paraId="70B2D2EA">
            <w:pPr>
              <w:adjustRightInd w:val="0"/>
              <w:snapToGrid w:val="0"/>
              <w:jc w:val="center"/>
              <w:rPr>
                <w:rFonts w:hint="eastAsia"/>
                <w:szCs w:val="21"/>
              </w:rPr>
            </w:pPr>
          </w:p>
        </w:tc>
        <w:tc>
          <w:tcPr>
            <w:tcW w:w="1065" w:type="dxa"/>
            <w:vAlign w:val="center"/>
          </w:tcPr>
          <w:p w14:paraId="76A0A986">
            <w:pPr>
              <w:adjustRightInd w:val="0"/>
              <w:snapToGrid w:val="0"/>
              <w:jc w:val="center"/>
              <w:rPr>
                <w:rFonts w:hint="eastAsia"/>
                <w:szCs w:val="21"/>
              </w:rPr>
            </w:pPr>
          </w:p>
        </w:tc>
        <w:tc>
          <w:tcPr>
            <w:tcW w:w="1066" w:type="dxa"/>
            <w:vAlign w:val="center"/>
          </w:tcPr>
          <w:p w14:paraId="4F8B0E5B">
            <w:pPr>
              <w:adjustRightInd w:val="0"/>
              <w:snapToGrid w:val="0"/>
              <w:jc w:val="center"/>
              <w:rPr>
                <w:rFonts w:hint="eastAsia"/>
                <w:szCs w:val="21"/>
              </w:rPr>
            </w:pPr>
          </w:p>
        </w:tc>
        <w:tc>
          <w:tcPr>
            <w:tcW w:w="947" w:type="dxa"/>
            <w:vAlign w:val="center"/>
          </w:tcPr>
          <w:p w14:paraId="14A80040">
            <w:pPr>
              <w:adjustRightInd w:val="0"/>
              <w:snapToGrid w:val="0"/>
              <w:jc w:val="center"/>
              <w:rPr>
                <w:rFonts w:hint="eastAsia"/>
                <w:szCs w:val="21"/>
              </w:rPr>
            </w:pPr>
          </w:p>
        </w:tc>
      </w:tr>
      <w:tr w14:paraId="2C83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79859EA">
            <w:pPr>
              <w:adjustRightInd w:val="0"/>
              <w:snapToGrid w:val="0"/>
              <w:jc w:val="center"/>
              <w:rPr>
                <w:rFonts w:hint="eastAsia"/>
                <w:szCs w:val="21"/>
              </w:rPr>
            </w:pPr>
            <w:r>
              <w:rPr>
                <w:rFonts w:hint="eastAsia"/>
                <w:szCs w:val="21"/>
              </w:rPr>
              <w:t>9</w:t>
            </w:r>
          </w:p>
        </w:tc>
        <w:tc>
          <w:tcPr>
            <w:tcW w:w="3720" w:type="dxa"/>
            <w:vAlign w:val="center"/>
          </w:tcPr>
          <w:p w14:paraId="0CA85F3F">
            <w:pPr>
              <w:adjustRightInd w:val="0"/>
              <w:snapToGrid w:val="0"/>
              <w:jc w:val="center"/>
              <w:rPr>
                <w:rFonts w:hint="eastAsia"/>
                <w:szCs w:val="21"/>
              </w:rPr>
            </w:pPr>
          </w:p>
        </w:tc>
        <w:tc>
          <w:tcPr>
            <w:tcW w:w="1065" w:type="dxa"/>
            <w:vAlign w:val="center"/>
          </w:tcPr>
          <w:p w14:paraId="69A9E537">
            <w:pPr>
              <w:adjustRightInd w:val="0"/>
              <w:snapToGrid w:val="0"/>
              <w:jc w:val="center"/>
              <w:rPr>
                <w:rFonts w:hint="eastAsia"/>
                <w:szCs w:val="21"/>
              </w:rPr>
            </w:pPr>
          </w:p>
        </w:tc>
        <w:tc>
          <w:tcPr>
            <w:tcW w:w="1065" w:type="dxa"/>
            <w:vAlign w:val="center"/>
          </w:tcPr>
          <w:p w14:paraId="6D3D4BA6">
            <w:pPr>
              <w:adjustRightInd w:val="0"/>
              <w:snapToGrid w:val="0"/>
              <w:jc w:val="center"/>
              <w:rPr>
                <w:rFonts w:hint="eastAsia"/>
                <w:szCs w:val="21"/>
              </w:rPr>
            </w:pPr>
          </w:p>
        </w:tc>
        <w:tc>
          <w:tcPr>
            <w:tcW w:w="1066" w:type="dxa"/>
            <w:vAlign w:val="center"/>
          </w:tcPr>
          <w:p w14:paraId="33907045">
            <w:pPr>
              <w:adjustRightInd w:val="0"/>
              <w:snapToGrid w:val="0"/>
              <w:jc w:val="center"/>
              <w:rPr>
                <w:rFonts w:hint="eastAsia"/>
                <w:szCs w:val="21"/>
              </w:rPr>
            </w:pPr>
          </w:p>
        </w:tc>
        <w:tc>
          <w:tcPr>
            <w:tcW w:w="947" w:type="dxa"/>
            <w:vAlign w:val="center"/>
          </w:tcPr>
          <w:p w14:paraId="2E79DF2D">
            <w:pPr>
              <w:adjustRightInd w:val="0"/>
              <w:snapToGrid w:val="0"/>
              <w:jc w:val="center"/>
              <w:rPr>
                <w:rFonts w:hint="eastAsia"/>
                <w:szCs w:val="21"/>
              </w:rPr>
            </w:pPr>
          </w:p>
        </w:tc>
      </w:tr>
      <w:tr w14:paraId="6787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3E0F7D7">
            <w:pPr>
              <w:adjustRightInd w:val="0"/>
              <w:snapToGrid w:val="0"/>
              <w:jc w:val="center"/>
              <w:rPr>
                <w:rFonts w:hint="eastAsia"/>
                <w:szCs w:val="21"/>
              </w:rPr>
            </w:pPr>
            <w:r>
              <w:rPr>
                <w:rFonts w:hint="eastAsia"/>
                <w:szCs w:val="21"/>
              </w:rPr>
              <w:t>10</w:t>
            </w:r>
          </w:p>
        </w:tc>
        <w:tc>
          <w:tcPr>
            <w:tcW w:w="3720" w:type="dxa"/>
            <w:vAlign w:val="center"/>
          </w:tcPr>
          <w:p w14:paraId="3F3E6B80">
            <w:pPr>
              <w:adjustRightInd w:val="0"/>
              <w:snapToGrid w:val="0"/>
              <w:jc w:val="center"/>
              <w:rPr>
                <w:rFonts w:hint="eastAsia"/>
                <w:szCs w:val="21"/>
              </w:rPr>
            </w:pPr>
          </w:p>
        </w:tc>
        <w:tc>
          <w:tcPr>
            <w:tcW w:w="1065" w:type="dxa"/>
            <w:vAlign w:val="center"/>
          </w:tcPr>
          <w:p w14:paraId="0398722C">
            <w:pPr>
              <w:adjustRightInd w:val="0"/>
              <w:snapToGrid w:val="0"/>
              <w:jc w:val="center"/>
              <w:rPr>
                <w:rFonts w:hint="eastAsia"/>
                <w:szCs w:val="21"/>
              </w:rPr>
            </w:pPr>
          </w:p>
        </w:tc>
        <w:tc>
          <w:tcPr>
            <w:tcW w:w="1065" w:type="dxa"/>
            <w:vAlign w:val="center"/>
          </w:tcPr>
          <w:p w14:paraId="5A10D532">
            <w:pPr>
              <w:adjustRightInd w:val="0"/>
              <w:snapToGrid w:val="0"/>
              <w:jc w:val="center"/>
              <w:rPr>
                <w:rFonts w:hint="eastAsia"/>
                <w:szCs w:val="21"/>
              </w:rPr>
            </w:pPr>
          </w:p>
        </w:tc>
        <w:tc>
          <w:tcPr>
            <w:tcW w:w="1066" w:type="dxa"/>
            <w:vAlign w:val="center"/>
          </w:tcPr>
          <w:p w14:paraId="2738E5F3">
            <w:pPr>
              <w:adjustRightInd w:val="0"/>
              <w:snapToGrid w:val="0"/>
              <w:jc w:val="center"/>
              <w:rPr>
                <w:rFonts w:hint="eastAsia"/>
                <w:szCs w:val="21"/>
              </w:rPr>
            </w:pPr>
          </w:p>
        </w:tc>
        <w:tc>
          <w:tcPr>
            <w:tcW w:w="947" w:type="dxa"/>
            <w:vAlign w:val="center"/>
          </w:tcPr>
          <w:p w14:paraId="24AA06CE">
            <w:pPr>
              <w:adjustRightInd w:val="0"/>
              <w:snapToGrid w:val="0"/>
              <w:jc w:val="center"/>
              <w:rPr>
                <w:rFonts w:hint="eastAsia"/>
                <w:szCs w:val="21"/>
              </w:rPr>
            </w:pPr>
          </w:p>
        </w:tc>
      </w:tr>
      <w:tr w14:paraId="36CD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59CA5F3">
            <w:pPr>
              <w:adjustRightInd w:val="0"/>
              <w:snapToGrid w:val="0"/>
              <w:jc w:val="center"/>
              <w:rPr>
                <w:rFonts w:hint="eastAsia"/>
                <w:szCs w:val="21"/>
              </w:rPr>
            </w:pPr>
            <w:r>
              <w:rPr>
                <w:rFonts w:hint="eastAsia"/>
                <w:szCs w:val="21"/>
              </w:rPr>
              <w:t>……</w:t>
            </w:r>
          </w:p>
        </w:tc>
        <w:tc>
          <w:tcPr>
            <w:tcW w:w="3720" w:type="dxa"/>
            <w:vAlign w:val="center"/>
          </w:tcPr>
          <w:p w14:paraId="6CFC67B3">
            <w:pPr>
              <w:adjustRightInd w:val="0"/>
              <w:snapToGrid w:val="0"/>
              <w:jc w:val="center"/>
              <w:rPr>
                <w:rFonts w:hint="eastAsia"/>
                <w:szCs w:val="21"/>
              </w:rPr>
            </w:pPr>
            <w:r>
              <w:rPr>
                <w:rFonts w:hint="eastAsia"/>
                <w:szCs w:val="21"/>
              </w:rPr>
              <w:t>……</w:t>
            </w:r>
          </w:p>
        </w:tc>
        <w:tc>
          <w:tcPr>
            <w:tcW w:w="1065" w:type="dxa"/>
            <w:vAlign w:val="center"/>
          </w:tcPr>
          <w:p w14:paraId="7112CEE3">
            <w:pPr>
              <w:adjustRightInd w:val="0"/>
              <w:snapToGrid w:val="0"/>
              <w:jc w:val="center"/>
              <w:rPr>
                <w:rFonts w:hint="eastAsia"/>
                <w:szCs w:val="21"/>
              </w:rPr>
            </w:pPr>
          </w:p>
        </w:tc>
        <w:tc>
          <w:tcPr>
            <w:tcW w:w="1065" w:type="dxa"/>
            <w:vAlign w:val="center"/>
          </w:tcPr>
          <w:p w14:paraId="3CAFE999">
            <w:pPr>
              <w:adjustRightInd w:val="0"/>
              <w:snapToGrid w:val="0"/>
              <w:jc w:val="center"/>
              <w:rPr>
                <w:rFonts w:hint="eastAsia"/>
                <w:szCs w:val="21"/>
              </w:rPr>
            </w:pPr>
          </w:p>
        </w:tc>
        <w:tc>
          <w:tcPr>
            <w:tcW w:w="1066" w:type="dxa"/>
            <w:vAlign w:val="center"/>
          </w:tcPr>
          <w:p w14:paraId="74662242">
            <w:pPr>
              <w:adjustRightInd w:val="0"/>
              <w:snapToGrid w:val="0"/>
              <w:jc w:val="center"/>
              <w:rPr>
                <w:rFonts w:hint="eastAsia"/>
                <w:szCs w:val="21"/>
              </w:rPr>
            </w:pPr>
          </w:p>
        </w:tc>
        <w:tc>
          <w:tcPr>
            <w:tcW w:w="947" w:type="dxa"/>
            <w:vAlign w:val="center"/>
          </w:tcPr>
          <w:p w14:paraId="1E9E1137">
            <w:pPr>
              <w:adjustRightInd w:val="0"/>
              <w:snapToGrid w:val="0"/>
              <w:jc w:val="center"/>
              <w:rPr>
                <w:rFonts w:hint="eastAsia"/>
                <w:szCs w:val="21"/>
              </w:rPr>
            </w:pPr>
          </w:p>
        </w:tc>
      </w:tr>
      <w:tr w14:paraId="6A8C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288A08E2">
            <w:pPr>
              <w:adjustRightInd w:val="0"/>
              <w:snapToGrid w:val="0"/>
              <w:jc w:val="center"/>
              <w:rPr>
                <w:rFonts w:hint="eastAsia"/>
                <w:szCs w:val="21"/>
              </w:rPr>
            </w:pPr>
            <w:r>
              <w:rPr>
                <w:rFonts w:hint="eastAsia"/>
                <w:szCs w:val="21"/>
              </w:rPr>
              <w:t>投标报价合计（元）</w:t>
            </w:r>
          </w:p>
        </w:tc>
        <w:tc>
          <w:tcPr>
            <w:tcW w:w="2013" w:type="dxa"/>
            <w:gridSpan w:val="2"/>
            <w:vAlign w:val="center"/>
          </w:tcPr>
          <w:p w14:paraId="1AA41390">
            <w:pPr>
              <w:adjustRightInd w:val="0"/>
              <w:snapToGrid w:val="0"/>
              <w:jc w:val="center"/>
              <w:rPr>
                <w:rFonts w:hint="eastAsia"/>
                <w:szCs w:val="21"/>
              </w:rPr>
            </w:pPr>
          </w:p>
        </w:tc>
      </w:tr>
    </w:tbl>
    <w:p w14:paraId="081B4F3C">
      <w:pPr>
        <w:spacing w:line="300" w:lineRule="auto"/>
        <w:rPr>
          <w:rFonts w:ascii="Arial" w:hAnsi="Arial" w:cs="Arial"/>
          <w:szCs w:val="21"/>
        </w:rPr>
      </w:pPr>
    </w:p>
    <w:p w14:paraId="7E7CC973">
      <w:pPr>
        <w:spacing w:line="300" w:lineRule="auto"/>
        <w:rPr>
          <w:rFonts w:ascii="Arial" w:hAnsi="Arial" w:cs="Arial"/>
          <w:szCs w:val="21"/>
        </w:rPr>
      </w:pPr>
      <w:r>
        <w:rPr>
          <w:rFonts w:ascii="Arial" w:hAnsi="Arial" w:cs="Arial"/>
          <w:szCs w:val="21"/>
        </w:rPr>
        <w:t>投标人名称：</w:t>
      </w:r>
    </w:p>
    <w:p w14:paraId="3E032A10">
      <w:pPr>
        <w:spacing w:line="300" w:lineRule="auto"/>
        <w:rPr>
          <w:rFonts w:ascii="Arial" w:hAnsi="Arial" w:cs="Arial"/>
          <w:szCs w:val="21"/>
          <w:u w:val="single"/>
        </w:rPr>
      </w:pPr>
      <w:r>
        <w:rPr>
          <w:rFonts w:ascii="Arial" w:hAnsi="Arial" w:cs="Arial"/>
          <w:szCs w:val="21"/>
        </w:rPr>
        <w:t>日期：</w:t>
      </w:r>
    </w:p>
    <w:p w14:paraId="26F374BF">
      <w:pPr>
        <w:rPr>
          <w:rFonts w:hint="eastAsia"/>
        </w:rPr>
      </w:pPr>
    </w:p>
    <w:p w14:paraId="5661AFAE">
      <w:pPr>
        <w:rPr>
          <w:rFonts w:hint="eastAsia"/>
        </w:rPr>
      </w:pPr>
    </w:p>
    <w:p w14:paraId="32124B26">
      <w:pPr>
        <w:rPr>
          <w:rFonts w:hint="eastAsia"/>
          <w:b/>
          <w:bCs/>
        </w:rPr>
      </w:pPr>
      <w:r>
        <w:rPr>
          <w:b/>
          <w:bCs/>
        </w:rPr>
        <w:t>注：</w:t>
      </w:r>
    </w:p>
    <w:p w14:paraId="1A9199AF">
      <w:pPr>
        <w:pStyle w:val="95"/>
        <w:rPr>
          <w:rFonts w:hint="eastAsia"/>
        </w:rPr>
      </w:pPr>
      <w:r>
        <w:t>按照本表填写的各项目的合计价填写到</w:t>
      </w:r>
      <w:r>
        <w:rPr>
          <w:rFonts w:hint="eastAsia"/>
        </w:rPr>
        <w:t>《投标一览表》</w:t>
      </w:r>
      <w:r>
        <w:t>中对应的栏目中。</w:t>
      </w:r>
    </w:p>
    <w:p w14:paraId="0CE908D1">
      <w:pPr>
        <w:rPr>
          <w:rFonts w:hint="eastAsia" w:cs="Arial"/>
          <w:szCs w:val="24"/>
        </w:rPr>
      </w:pPr>
    </w:p>
    <w:p w14:paraId="19CAD4C2">
      <w:pPr>
        <w:rPr>
          <w:rFonts w:hint="eastAsia"/>
        </w:rPr>
      </w:pPr>
      <w:r>
        <w:br w:type="page"/>
      </w:r>
    </w:p>
    <w:p w14:paraId="24EDE288">
      <w:pPr>
        <w:pStyle w:val="5"/>
        <w:numPr>
          <w:ilvl w:val="0"/>
          <w:numId w:val="25"/>
        </w:numPr>
        <w:spacing w:before="0" w:after="0"/>
        <w:ind w:left="0"/>
        <w:rPr>
          <w:rFonts w:hint="eastAsia"/>
        </w:rPr>
      </w:pPr>
      <w:bookmarkStart w:id="511" w:name="_Toc10501"/>
      <w:bookmarkStart w:id="512" w:name="_Toc155185924"/>
      <w:bookmarkStart w:id="513" w:name="_Toc25951"/>
      <w:bookmarkStart w:id="514" w:name="_Toc17"/>
      <w:r>
        <w:rPr>
          <w:rFonts w:hint="eastAsia"/>
        </w:rPr>
        <w:t>法定代表人（负责人）身份证明</w:t>
      </w:r>
      <w:bookmarkEnd w:id="511"/>
      <w:bookmarkEnd w:id="512"/>
      <w:bookmarkEnd w:id="513"/>
      <w:bookmarkEnd w:id="514"/>
    </w:p>
    <w:p w14:paraId="12F15BBD">
      <w:pPr>
        <w:ind w:firstLine="480" w:firstLineChars="200"/>
        <w:rPr>
          <w:rFonts w:hint="eastAsia" w:cs="仿宋_GB2312"/>
          <w:szCs w:val="24"/>
        </w:rPr>
      </w:pPr>
      <w:r>
        <w:rPr>
          <w:rFonts w:hint="eastAsia" w:cs="仿宋_GB2312"/>
          <w:szCs w:val="24"/>
        </w:rPr>
        <w:t>投标人名称：</w:t>
      </w:r>
    </w:p>
    <w:p w14:paraId="7C88A632">
      <w:pPr>
        <w:ind w:firstLine="480" w:firstLineChars="200"/>
        <w:rPr>
          <w:rFonts w:hint="eastAsia" w:cs="仿宋_GB2312"/>
          <w:szCs w:val="24"/>
        </w:rPr>
      </w:pPr>
      <w:r>
        <w:rPr>
          <w:rFonts w:hint="eastAsia" w:cs="仿宋_GB2312"/>
          <w:szCs w:val="24"/>
        </w:rPr>
        <w:t xml:space="preserve">单位性质：                                       </w:t>
      </w:r>
    </w:p>
    <w:p w14:paraId="470C3800">
      <w:pPr>
        <w:ind w:firstLine="480" w:firstLineChars="200"/>
        <w:rPr>
          <w:rFonts w:hint="eastAsia" w:cs="仿宋_GB2312"/>
          <w:szCs w:val="24"/>
        </w:rPr>
      </w:pPr>
      <w:r>
        <w:rPr>
          <w:rFonts w:hint="eastAsia" w:cs="仿宋_GB2312"/>
          <w:szCs w:val="24"/>
        </w:rPr>
        <w:t xml:space="preserve">地    址：                                             </w:t>
      </w:r>
    </w:p>
    <w:p w14:paraId="4D441EB7">
      <w:pPr>
        <w:ind w:firstLine="480" w:firstLineChars="200"/>
        <w:rPr>
          <w:rFonts w:hint="eastAsia" w:cs="仿宋_GB2312"/>
          <w:szCs w:val="24"/>
        </w:rPr>
      </w:pPr>
      <w:r>
        <w:rPr>
          <w:rFonts w:hint="eastAsia" w:cs="仿宋_GB2312"/>
          <w:szCs w:val="24"/>
        </w:rPr>
        <w:t xml:space="preserve">成立时间：  </w:t>
      </w:r>
    </w:p>
    <w:p w14:paraId="2035051D">
      <w:pPr>
        <w:ind w:firstLine="480" w:firstLineChars="200"/>
        <w:rPr>
          <w:rFonts w:hint="eastAsia" w:cs="仿宋_GB2312"/>
          <w:szCs w:val="24"/>
        </w:rPr>
      </w:pPr>
      <w:r>
        <w:rPr>
          <w:rFonts w:hint="eastAsia" w:cs="仿宋_GB2312"/>
          <w:szCs w:val="24"/>
        </w:rPr>
        <w:t xml:space="preserve">经营期限：                                          </w:t>
      </w:r>
    </w:p>
    <w:p w14:paraId="6B4AD7BC">
      <w:pPr>
        <w:ind w:firstLine="480" w:firstLineChars="200"/>
        <w:rPr>
          <w:rFonts w:hint="eastAsia" w:cs="仿宋_GB2312"/>
          <w:szCs w:val="24"/>
        </w:rPr>
      </w:pPr>
      <w:r>
        <w:rPr>
          <w:rFonts w:hint="eastAsia" w:cs="仿宋_GB2312"/>
          <w:szCs w:val="24"/>
        </w:rPr>
        <w:t xml:space="preserve">姓    名：                性别：                   </w:t>
      </w:r>
    </w:p>
    <w:p w14:paraId="3B86EB63">
      <w:pPr>
        <w:ind w:firstLine="480" w:firstLineChars="200"/>
        <w:rPr>
          <w:rFonts w:hint="eastAsia" w:cs="仿宋_GB2312"/>
          <w:szCs w:val="24"/>
        </w:rPr>
      </w:pPr>
      <w:r>
        <w:rPr>
          <w:rFonts w:hint="eastAsia" w:cs="仿宋_GB2312"/>
          <w:szCs w:val="24"/>
        </w:rPr>
        <w:t xml:space="preserve">年龄：                    职务：                     </w:t>
      </w:r>
    </w:p>
    <w:p w14:paraId="3478DD2C">
      <w:pPr>
        <w:ind w:firstLine="480" w:firstLineChars="200"/>
        <w:rPr>
          <w:rFonts w:hint="eastAsia" w:cs="仿宋_GB2312"/>
          <w:szCs w:val="24"/>
        </w:rPr>
      </w:pPr>
      <w:r>
        <w:rPr>
          <w:rFonts w:hint="eastAsia" w:cs="仿宋_GB2312"/>
          <w:szCs w:val="24"/>
        </w:rPr>
        <w:t>系                      （投标人名称）的法定代表人</w:t>
      </w:r>
      <w:r>
        <w:rPr>
          <w:rFonts w:hint="eastAsia"/>
        </w:rPr>
        <w:t>（负责人）</w:t>
      </w:r>
      <w:r>
        <w:rPr>
          <w:rFonts w:hint="eastAsia" w:cs="仿宋_GB2312"/>
          <w:szCs w:val="24"/>
        </w:rPr>
        <w:t xml:space="preserve">。 </w:t>
      </w:r>
    </w:p>
    <w:p w14:paraId="5A42D241">
      <w:pPr>
        <w:ind w:firstLine="480" w:firstLineChars="200"/>
        <w:rPr>
          <w:rFonts w:hint="eastAsia" w:cs="仿宋_GB2312"/>
          <w:szCs w:val="24"/>
        </w:rPr>
      </w:pPr>
      <w:r>
        <w:rPr>
          <w:rFonts w:hint="eastAsia" w:cs="仿宋_GB2312"/>
          <w:szCs w:val="24"/>
        </w:rPr>
        <w:t>特此证明。</w:t>
      </w:r>
    </w:p>
    <w:p w14:paraId="6BD79F5F">
      <w:pPr>
        <w:ind w:firstLine="480" w:firstLineChars="200"/>
        <w:rPr>
          <w:rFonts w:hint="eastAsia" w:cs="仿宋_GB2312"/>
          <w:szCs w:val="24"/>
        </w:rPr>
      </w:pPr>
    </w:p>
    <w:p w14:paraId="5903A97D">
      <w:pPr>
        <w:widowControl/>
        <w:rPr>
          <w:rFonts w:hint="eastAsia"/>
          <w:sz w:val="21"/>
        </w:rPr>
      </w:pPr>
    </w:p>
    <w:p w14:paraId="14EA6E0A">
      <w:pPr>
        <w:ind w:firstLine="480" w:firstLineChars="200"/>
        <w:rPr>
          <w:rFonts w:hint="eastAsia" w:cs="仿宋_GB2312"/>
          <w:szCs w:val="24"/>
        </w:rPr>
      </w:pPr>
      <w:r>
        <w:rPr>
          <w:rFonts w:hint="eastAsia" w:cs="仿宋_GB2312"/>
          <w:szCs w:val="24"/>
        </w:rPr>
        <w:t>投标人名称：（盖章）</w:t>
      </w:r>
    </w:p>
    <w:p w14:paraId="5B09FA74">
      <w:pPr>
        <w:ind w:firstLine="480" w:firstLineChars="200"/>
        <w:rPr>
          <w:rFonts w:hint="eastAsia" w:cs="仿宋_GB2312"/>
          <w:szCs w:val="24"/>
        </w:rPr>
      </w:pPr>
      <w:r>
        <w:rPr>
          <w:rFonts w:hint="eastAsia" w:cs="仿宋_GB2312"/>
          <w:szCs w:val="24"/>
        </w:rPr>
        <w:t>日      期：   年  月  日</w:t>
      </w:r>
    </w:p>
    <w:p w14:paraId="2E48FAA3">
      <w:pPr>
        <w:rPr>
          <w:rFonts w:hint="eastAsia" w:cs="Arial"/>
          <w:sz w:val="21"/>
          <w:szCs w:val="21"/>
        </w:rPr>
      </w:pPr>
    </w:p>
    <w:tbl>
      <w:tblPr>
        <w:tblStyle w:val="8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366C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421195E">
            <w:pPr>
              <w:rPr>
                <w:rFonts w:hint="eastAsia" w:cs="Arial"/>
              </w:rPr>
            </w:pPr>
            <w:r>
              <w:rPr>
                <w:rFonts w:hint="eastAsia" w:cs="仿宋_GB2312"/>
                <w:szCs w:val="24"/>
              </w:rPr>
              <w:t>附：法定代表人</w:t>
            </w:r>
            <w:r>
              <w:rPr>
                <w:rFonts w:hint="eastAsia"/>
              </w:rPr>
              <w:t>（负责人）</w:t>
            </w:r>
            <w:r>
              <w:rPr>
                <w:rFonts w:hint="eastAsia" w:cs="仿宋_GB2312"/>
                <w:szCs w:val="24"/>
              </w:rPr>
              <w:t>身份证复印件</w:t>
            </w:r>
          </w:p>
        </w:tc>
      </w:tr>
    </w:tbl>
    <w:p w14:paraId="3BF89AD4">
      <w:pPr>
        <w:ind w:firstLine="840" w:firstLineChars="350"/>
        <w:jc w:val="center"/>
        <w:rPr>
          <w:rFonts w:hint="eastAsia" w:cs="Arial"/>
        </w:rPr>
      </w:pPr>
    </w:p>
    <w:p w14:paraId="6C070ADE">
      <w:pPr>
        <w:rPr>
          <w:rFonts w:hint="eastAsia"/>
          <w:b/>
          <w:sz w:val="28"/>
          <w:szCs w:val="28"/>
        </w:rPr>
      </w:pPr>
      <w:r>
        <w:rPr>
          <w:b/>
          <w:sz w:val="28"/>
          <w:szCs w:val="28"/>
        </w:rPr>
        <w:t>注：法定代表人</w:t>
      </w:r>
      <w:r>
        <w:rPr>
          <w:rFonts w:hint="eastAsia"/>
          <w:b/>
          <w:sz w:val="28"/>
          <w:szCs w:val="28"/>
        </w:rPr>
        <w:t>（负责人）</w:t>
      </w:r>
      <w:r>
        <w:rPr>
          <w:b/>
          <w:sz w:val="28"/>
          <w:szCs w:val="28"/>
        </w:rPr>
        <w:t>参加投标时提供</w:t>
      </w:r>
    </w:p>
    <w:p w14:paraId="5126DF5B">
      <w:pPr>
        <w:rPr>
          <w:rFonts w:hint="eastAsia"/>
          <w:b/>
          <w:sz w:val="28"/>
          <w:szCs w:val="28"/>
        </w:rPr>
      </w:pPr>
      <w:r>
        <w:rPr>
          <w:b/>
          <w:sz w:val="28"/>
          <w:szCs w:val="28"/>
        </w:rPr>
        <w:br w:type="page"/>
      </w:r>
    </w:p>
    <w:p w14:paraId="2D51CE00">
      <w:pPr>
        <w:pStyle w:val="5"/>
        <w:numPr>
          <w:ilvl w:val="0"/>
          <w:numId w:val="25"/>
        </w:numPr>
        <w:spacing w:before="0" w:after="0"/>
        <w:ind w:left="0"/>
        <w:rPr>
          <w:rFonts w:hint="eastAsia"/>
        </w:rPr>
      </w:pPr>
      <w:bookmarkStart w:id="515" w:name="_Toc9335"/>
      <w:bookmarkStart w:id="516" w:name="_Toc155185925"/>
      <w:bookmarkStart w:id="517" w:name="_Toc22132"/>
      <w:bookmarkStart w:id="518" w:name="_Toc9910"/>
      <w:r>
        <w:rPr>
          <w:rFonts w:hint="eastAsia"/>
        </w:rPr>
        <w:t>法定代表人（负责人）授权书</w:t>
      </w:r>
      <w:bookmarkEnd w:id="515"/>
      <w:bookmarkEnd w:id="516"/>
      <w:bookmarkEnd w:id="517"/>
      <w:bookmarkEnd w:id="518"/>
    </w:p>
    <w:p w14:paraId="3767DD94">
      <w:pPr>
        <w:ind w:firstLine="480" w:firstLineChars="200"/>
        <w:rPr>
          <w:rFonts w:hint="eastAsia" w:cs="仿宋_GB2312"/>
          <w:szCs w:val="24"/>
        </w:rPr>
      </w:pPr>
      <w:r>
        <w:rPr>
          <w:rFonts w:hint="eastAsia" w:cs="仿宋_GB2312"/>
          <w:szCs w:val="24"/>
        </w:rPr>
        <w:t>本人</w:t>
      </w:r>
      <w:r>
        <w:rPr>
          <w:rFonts w:cs="仿宋_GB2312"/>
          <w:szCs w:val="24"/>
          <w:u w:val="single"/>
        </w:rPr>
        <w:t xml:space="preserve">     </w:t>
      </w:r>
      <w:r>
        <w:rPr>
          <w:rFonts w:hint="eastAsia" w:cs="仿宋_GB2312"/>
          <w:szCs w:val="24"/>
          <w:u w:val="single"/>
        </w:rPr>
        <w:t>（姓名）</w:t>
      </w:r>
      <w:r>
        <w:rPr>
          <w:rFonts w:hint="eastAsia" w:cs="仿宋_GB2312"/>
          <w:szCs w:val="24"/>
        </w:rPr>
        <w:t>系</w:t>
      </w:r>
      <w:r>
        <w:rPr>
          <w:rFonts w:hint="eastAsia" w:cs="仿宋_GB2312"/>
          <w:szCs w:val="24"/>
          <w:u w:val="single"/>
        </w:rPr>
        <w:t xml:space="preserve">     （投标人名称）</w:t>
      </w:r>
      <w:r>
        <w:rPr>
          <w:rFonts w:hint="eastAsia" w:cs="仿宋_GB2312"/>
          <w:szCs w:val="24"/>
        </w:rPr>
        <w:t>的法定代表人</w:t>
      </w:r>
      <w:r>
        <w:rPr>
          <w:rFonts w:hint="eastAsia"/>
        </w:rPr>
        <w:t>（负责人）</w:t>
      </w:r>
      <w:r>
        <w:rPr>
          <w:rFonts w:hint="eastAsia" w:cs="仿宋_GB2312"/>
          <w:szCs w:val="24"/>
        </w:rPr>
        <w:t>，现委托</w:t>
      </w:r>
      <w:r>
        <w:rPr>
          <w:rFonts w:hint="eastAsia" w:cs="仿宋_GB2312"/>
          <w:szCs w:val="24"/>
          <w:u w:val="single"/>
        </w:rPr>
        <w:t xml:space="preserve">     </w:t>
      </w:r>
      <w:r>
        <w:rPr>
          <w:rFonts w:hint="eastAsia" w:cs="仿宋_GB2312"/>
          <w:szCs w:val="24"/>
        </w:rPr>
        <w:t>（姓名）为我方代理人。代理人根据授权，以我方名义签署、澄清、说明、补正、递交、撤回、修改</w:t>
      </w:r>
      <w:r>
        <w:rPr>
          <w:rFonts w:hint="eastAsia" w:cs="仿宋_GB2312"/>
          <w:szCs w:val="24"/>
          <w:u w:val="single"/>
        </w:rPr>
        <w:t xml:space="preserve">     </w:t>
      </w:r>
      <w:r>
        <w:rPr>
          <w:rFonts w:hint="eastAsia" w:cs="仿宋_GB2312"/>
          <w:szCs w:val="24"/>
        </w:rPr>
        <w:t>（项目名称）投标文件、签订合同和处理有关事宜，其法律后果由我方承担。</w:t>
      </w:r>
    </w:p>
    <w:p w14:paraId="3FCE67FE">
      <w:pPr>
        <w:ind w:firstLine="480" w:firstLineChars="200"/>
        <w:rPr>
          <w:rFonts w:hint="eastAsia" w:cs="仿宋_GB2312"/>
          <w:szCs w:val="24"/>
        </w:rPr>
      </w:pPr>
      <w:r>
        <w:rPr>
          <w:rFonts w:hint="eastAsia" w:cs="仿宋_GB2312"/>
          <w:szCs w:val="24"/>
        </w:rPr>
        <w:t xml:space="preserve">委托期限：                   </w:t>
      </w:r>
    </w:p>
    <w:p w14:paraId="492B2DFF">
      <w:pPr>
        <w:ind w:firstLine="480" w:firstLineChars="200"/>
        <w:rPr>
          <w:rFonts w:hint="eastAsia" w:cs="仿宋_GB2312"/>
          <w:szCs w:val="24"/>
        </w:rPr>
      </w:pPr>
      <w:r>
        <w:rPr>
          <w:rFonts w:hint="eastAsia" w:cs="仿宋_GB2312"/>
          <w:szCs w:val="24"/>
        </w:rPr>
        <w:t>代理人无转委托权。</w:t>
      </w:r>
    </w:p>
    <w:p w14:paraId="30AF4F01">
      <w:pPr>
        <w:ind w:firstLine="480" w:firstLineChars="200"/>
        <w:rPr>
          <w:rFonts w:hint="eastAsia" w:cs="仿宋_GB2312"/>
          <w:szCs w:val="24"/>
        </w:rPr>
      </w:pPr>
      <w:r>
        <w:rPr>
          <w:rFonts w:hint="eastAsia" w:cs="仿宋_GB2312"/>
          <w:szCs w:val="24"/>
        </w:rPr>
        <w:t>附：法定代表人</w:t>
      </w:r>
      <w:r>
        <w:rPr>
          <w:rFonts w:hint="eastAsia"/>
        </w:rPr>
        <w:t>（负责人）</w:t>
      </w:r>
      <w:r>
        <w:rPr>
          <w:rFonts w:hint="eastAsia" w:cs="仿宋_GB2312"/>
          <w:szCs w:val="24"/>
        </w:rPr>
        <w:t>身份证明</w:t>
      </w:r>
    </w:p>
    <w:p w14:paraId="6F8067EC">
      <w:pPr>
        <w:ind w:firstLine="480" w:firstLineChars="200"/>
        <w:rPr>
          <w:rFonts w:hint="eastAsia" w:cs="仿宋_GB2312"/>
          <w:szCs w:val="24"/>
        </w:rPr>
      </w:pPr>
    </w:p>
    <w:p w14:paraId="2CD92132">
      <w:pPr>
        <w:ind w:firstLine="480" w:firstLineChars="200"/>
        <w:rPr>
          <w:rFonts w:hint="eastAsia" w:cs="仿宋_GB2312"/>
          <w:szCs w:val="24"/>
        </w:rPr>
      </w:pPr>
      <w:r>
        <w:rPr>
          <w:rFonts w:hint="eastAsia" w:cs="仿宋_GB2312"/>
          <w:szCs w:val="24"/>
        </w:rPr>
        <w:t>投标人：（盖单位章）</w:t>
      </w:r>
    </w:p>
    <w:p w14:paraId="539E55E7">
      <w:pPr>
        <w:ind w:firstLine="480" w:firstLineChars="200"/>
        <w:rPr>
          <w:rFonts w:hint="eastAsia" w:cs="仿宋_GB2312"/>
          <w:szCs w:val="24"/>
        </w:rPr>
      </w:pPr>
      <w:r>
        <w:rPr>
          <w:rFonts w:hint="eastAsia" w:cs="仿宋_GB2312"/>
          <w:szCs w:val="24"/>
        </w:rPr>
        <w:t>法定代表人</w:t>
      </w:r>
      <w:r>
        <w:rPr>
          <w:rFonts w:hint="eastAsia"/>
        </w:rPr>
        <w:t>（负责人）</w:t>
      </w:r>
      <w:r>
        <w:rPr>
          <w:rFonts w:hint="eastAsia" w:cs="仿宋_GB2312"/>
          <w:szCs w:val="24"/>
        </w:rPr>
        <w:t>：</w:t>
      </w:r>
    </w:p>
    <w:p w14:paraId="6156045F">
      <w:pPr>
        <w:ind w:firstLine="480" w:firstLineChars="200"/>
        <w:rPr>
          <w:rFonts w:hint="eastAsia" w:cs="仿宋_GB2312"/>
          <w:szCs w:val="24"/>
        </w:rPr>
      </w:pPr>
      <w:r>
        <w:rPr>
          <w:rFonts w:hint="eastAsia" w:cs="仿宋_GB2312"/>
          <w:szCs w:val="24"/>
        </w:rPr>
        <w:t xml:space="preserve">身份证号码：   </w:t>
      </w:r>
    </w:p>
    <w:p w14:paraId="410D4F5D">
      <w:pPr>
        <w:ind w:firstLine="480" w:firstLineChars="200"/>
        <w:rPr>
          <w:rFonts w:hint="eastAsia" w:cs="仿宋_GB2312"/>
          <w:szCs w:val="24"/>
        </w:rPr>
      </w:pPr>
      <w:r>
        <w:rPr>
          <w:rFonts w:hint="eastAsia" w:cs="仿宋_GB2312"/>
          <w:szCs w:val="24"/>
        </w:rPr>
        <w:t>委托代理人：</w:t>
      </w:r>
      <w:r>
        <w:rPr>
          <w:rFonts w:cs="仿宋_GB2312"/>
          <w:szCs w:val="24"/>
        </w:rPr>
        <w:t xml:space="preserve"> </w:t>
      </w:r>
    </w:p>
    <w:p w14:paraId="460E0705">
      <w:pPr>
        <w:ind w:firstLine="480" w:firstLineChars="200"/>
        <w:rPr>
          <w:rFonts w:hint="eastAsia" w:cs="仿宋_GB2312"/>
          <w:szCs w:val="24"/>
        </w:rPr>
      </w:pPr>
      <w:r>
        <w:rPr>
          <w:rFonts w:hint="eastAsia" w:cs="仿宋_GB2312"/>
          <w:szCs w:val="24"/>
        </w:rPr>
        <w:t>身份证号码：</w:t>
      </w:r>
    </w:p>
    <w:p w14:paraId="0518080E">
      <w:pPr>
        <w:ind w:firstLine="480" w:firstLineChars="200"/>
        <w:rPr>
          <w:rFonts w:hint="eastAsia" w:cs="仿宋_GB2312"/>
          <w:szCs w:val="24"/>
        </w:rPr>
      </w:pPr>
      <w:r>
        <w:rPr>
          <w:rFonts w:hint="eastAsia" w:cs="仿宋_GB2312"/>
          <w:szCs w:val="24"/>
        </w:rPr>
        <w:t>日      期：</w:t>
      </w:r>
    </w:p>
    <w:p w14:paraId="0A655B3D">
      <w:pPr>
        <w:pStyle w:val="93"/>
        <w:spacing w:line="300" w:lineRule="auto"/>
        <w:ind w:firstLine="3990" w:firstLineChars="1900"/>
        <w:rPr>
          <w:rFonts w:hint="eastAsia" w:ascii="宋体" w:hAnsi="宋体" w:cs="Arial"/>
          <w:sz w:val="21"/>
          <w:szCs w:val="21"/>
        </w:rPr>
      </w:pPr>
    </w:p>
    <w:p w14:paraId="148DFEBD">
      <w:pPr>
        <w:rPr>
          <w:rFonts w:hint="eastAsia" w:cs="Arial"/>
        </w:rPr>
      </w:pPr>
    </w:p>
    <w:tbl>
      <w:tblPr>
        <w:tblStyle w:val="8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10FD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2A6A48BB">
            <w:pPr>
              <w:rPr>
                <w:rFonts w:hint="eastAsia" w:cs="Arial"/>
              </w:rPr>
            </w:pPr>
            <w:r>
              <w:rPr>
                <w:rFonts w:hint="eastAsia" w:cs="仿宋_GB2312"/>
                <w:szCs w:val="24"/>
              </w:rPr>
              <w:t>附：法定代表人</w:t>
            </w:r>
            <w:r>
              <w:rPr>
                <w:rFonts w:hint="eastAsia"/>
              </w:rPr>
              <w:t>（负责人）</w:t>
            </w:r>
            <w:r>
              <w:rPr>
                <w:rFonts w:hint="eastAsia" w:cs="仿宋_GB2312"/>
                <w:szCs w:val="24"/>
              </w:rPr>
              <w:t>和授权代表身份证复印件(正反面)</w:t>
            </w:r>
          </w:p>
        </w:tc>
      </w:tr>
    </w:tbl>
    <w:p w14:paraId="3CE00979">
      <w:pPr>
        <w:rPr>
          <w:rFonts w:hint="eastAsia"/>
          <w:b/>
          <w:sz w:val="28"/>
          <w:szCs w:val="28"/>
        </w:rPr>
      </w:pPr>
      <w:r>
        <w:rPr>
          <w:b/>
          <w:sz w:val="28"/>
          <w:szCs w:val="28"/>
        </w:rPr>
        <w:t>注：</w:t>
      </w:r>
      <w:r>
        <w:rPr>
          <w:rFonts w:hint="eastAsia"/>
          <w:b/>
          <w:sz w:val="28"/>
          <w:szCs w:val="28"/>
        </w:rPr>
        <w:t>授权</w:t>
      </w:r>
      <w:r>
        <w:rPr>
          <w:b/>
          <w:sz w:val="28"/>
          <w:szCs w:val="28"/>
        </w:rPr>
        <w:t>代表人参加投标时提供</w:t>
      </w:r>
    </w:p>
    <w:p w14:paraId="64F65E8B">
      <w:pPr>
        <w:rPr>
          <w:rFonts w:hint="eastAsia"/>
        </w:rPr>
      </w:pPr>
      <w:r>
        <w:br w:type="page"/>
      </w:r>
    </w:p>
    <w:p w14:paraId="3031B2FB">
      <w:pPr>
        <w:pStyle w:val="4"/>
        <w:numPr>
          <w:ilvl w:val="0"/>
          <w:numId w:val="24"/>
        </w:numPr>
        <w:spacing w:before="0" w:after="0"/>
        <w:ind w:left="0"/>
        <w:rPr>
          <w:rFonts w:hint="eastAsia"/>
          <w:lang w:val="zh-CN"/>
        </w:rPr>
      </w:pPr>
      <w:bookmarkStart w:id="519" w:name="_Toc13413"/>
      <w:bookmarkStart w:id="520" w:name="_Toc155185926"/>
      <w:r>
        <w:rPr>
          <w:rFonts w:hint="eastAsia"/>
          <w:lang w:val="zh-CN"/>
        </w:rPr>
        <w:t>资格证明文件</w:t>
      </w:r>
      <w:bookmarkEnd w:id="519"/>
      <w:bookmarkEnd w:id="520"/>
    </w:p>
    <w:p w14:paraId="6B344807">
      <w:pPr>
        <w:ind w:firstLine="480" w:firstLineChars="200"/>
        <w:rPr>
          <w:rFonts w:hint="eastAsia" w:cs="仿宋_GB2312"/>
          <w:szCs w:val="24"/>
          <w:lang w:val="zh-CN"/>
        </w:rPr>
      </w:pPr>
      <w:r>
        <w:rPr>
          <w:rFonts w:hint="eastAsia" w:cs="仿宋_GB2312"/>
          <w:szCs w:val="24"/>
          <w:lang w:val="zh-CN"/>
        </w:rPr>
        <w:t>封面：</w:t>
      </w:r>
    </w:p>
    <w:p w14:paraId="599AECF0">
      <w:pPr>
        <w:autoSpaceDE w:val="0"/>
        <w:autoSpaceDN w:val="0"/>
        <w:adjustRightInd w:val="0"/>
        <w:rPr>
          <w:rFonts w:hint="eastAsia"/>
          <w:sz w:val="21"/>
          <w:szCs w:val="24"/>
        </w:rPr>
      </w:pPr>
    </w:p>
    <w:p w14:paraId="4BDA6E97">
      <w:pPr>
        <w:autoSpaceDE w:val="0"/>
        <w:autoSpaceDN w:val="0"/>
        <w:adjustRightInd w:val="0"/>
        <w:rPr>
          <w:rFonts w:hint="eastAsia"/>
          <w:sz w:val="21"/>
          <w:szCs w:val="24"/>
        </w:rPr>
      </w:pPr>
    </w:p>
    <w:p w14:paraId="42174F62">
      <w:pPr>
        <w:autoSpaceDE w:val="0"/>
        <w:autoSpaceDN w:val="0"/>
        <w:adjustRightInd w:val="0"/>
        <w:jc w:val="center"/>
        <w:rPr>
          <w:rFonts w:hint="eastAsia"/>
          <w:sz w:val="21"/>
          <w:szCs w:val="24"/>
        </w:rPr>
      </w:pPr>
    </w:p>
    <w:p w14:paraId="32241B62">
      <w:pPr>
        <w:autoSpaceDE w:val="0"/>
        <w:autoSpaceDN w:val="0"/>
        <w:adjustRightInd w:val="0"/>
        <w:jc w:val="center"/>
        <w:rPr>
          <w:rFonts w:hint="eastAsia"/>
          <w:b/>
          <w:sz w:val="84"/>
          <w:szCs w:val="84"/>
        </w:rPr>
      </w:pPr>
      <w:r>
        <w:rPr>
          <w:rFonts w:hint="eastAsia"/>
          <w:b/>
          <w:sz w:val="84"/>
          <w:szCs w:val="84"/>
        </w:rPr>
        <w:t>投 标 文 件</w:t>
      </w:r>
    </w:p>
    <w:p w14:paraId="5CB826E9">
      <w:pPr>
        <w:autoSpaceDE w:val="0"/>
        <w:autoSpaceDN w:val="0"/>
        <w:adjustRightInd w:val="0"/>
        <w:jc w:val="center"/>
        <w:rPr>
          <w:rFonts w:hint="eastAsia"/>
          <w:b/>
          <w:sz w:val="56"/>
          <w:szCs w:val="56"/>
        </w:rPr>
      </w:pPr>
      <w:r>
        <w:rPr>
          <w:rFonts w:hint="eastAsia"/>
          <w:b/>
          <w:sz w:val="56"/>
          <w:szCs w:val="56"/>
        </w:rPr>
        <w:t>资格证明文件</w:t>
      </w:r>
    </w:p>
    <w:p w14:paraId="7A637822">
      <w:pPr>
        <w:autoSpaceDE w:val="0"/>
        <w:autoSpaceDN w:val="0"/>
        <w:adjustRightInd w:val="0"/>
        <w:rPr>
          <w:rFonts w:hint="eastAsia"/>
          <w:b/>
          <w:bCs/>
          <w:sz w:val="22"/>
        </w:rPr>
      </w:pPr>
    </w:p>
    <w:p w14:paraId="1E364E07">
      <w:pPr>
        <w:autoSpaceDE w:val="0"/>
        <w:autoSpaceDN w:val="0"/>
        <w:adjustRightInd w:val="0"/>
        <w:rPr>
          <w:rFonts w:hint="eastAsia"/>
          <w:sz w:val="21"/>
          <w:szCs w:val="21"/>
        </w:rPr>
      </w:pPr>
    </w:p>
    <w:p w14:paraId="325D0FCB">
      <w:pPr>
        <w:autoSpaceDE w:val="0"/>
        <w:autoSpaceDN w:val="0"/>
        <w:adjustRightInd w:val="0"/>
        <w:rPr>
          <w:rFonts w:hint="eastAsia"/>
          <w:sz w:val="21"/>
          <w:szCs w:val="21"/>
        </w:rPr>
      </w:pPr>
    </w:p>
    <w:p w14:paraId="26400A98">
      <w:pPr>
        <w:autoSpaceDE w:val="0"/>
        <w:autoSpaceDN w:val="0"/>
        <w:adjustRightInd w:val="0"/>
        <w:rPr>
          <w:rFonts w:hint="eastAsia"/>
          <w:sz w:val="21"/>
          <w:szCs w:val="21"/>
        </w:rPr>
      </w:pPr>
    </w:p>
    <w:p w14:paraId="3A277E01">
      <w:pPr>
        <w:rPr>
          <w:rFonts w:hint="eastAsia" w:ascii="黑体" w:hAnsi="黑体" w:eastAsia="黑体"/>
          <w:sz w:val="32"/>
          <w:szCs w:val="32"/>
        </w:rPr>
      </w:pPr>
      <w:r>
        <w:rPr>
          <w:rFonts w:hint="eastAsia" w:ascii="黑体" w:hAnsi="黑体" w:eastAsia="黑体"/>
          <w:sz w:val="32"/>
          <w:szCs w:val="32"/>
        </w:rPr>
        <w:t>采购计划备案号：</w:t>
      </w:r>
      <w:r>
        <w:rPr>
          <w:rFonts w:ascii="黑体" w:hAnsi="黑体" w:eastAsia="黑体"/>
          <w:sz w:val="32"/>
          <w:szCs w:val="32"/>
          <w:u w:val="single"/>
        </w:rPr>
        <w:t xml:space="preserve">                                  </w:t>
      </w:r>
    </w:p>
    <w:p w14:paraId="65F2171F">
      <w:pPr>
        <w:rPr>
          <w:rFonts w:hint="eastAsia" w:ascii="黑体" w:hAnsi="黑体" w:eastAsia="黑体"/>
          <w:sz w:val="32"/>
          <w:szCs w:val="32"/>
        </w:rPr>
      </w:pPr>
      <w:r>
        <w:rPr>
          <w:rFonts w:hint="eastAsia" w:ascii="黑体" w:hAnsi="黑体" w:eastAsia="黑体"/>
          <w:sz w:val="32"/>
          <w:szCs w:val="32"/>
        </w:rPr>
        <w:t>项目编号：</w:t>
      </w:r>
      <w:r>
        <w:rPr>
          <w:rFonts w:ascii="黑体" w:hAnsi="黑体" w:eastAsia="黑体"/>
          <w:sz w:val="32"/>
          <w:szCs w:val="32"/>
        </w:rPr>
        <w:tab/>
      </w:r>
      <w:r>
        <w:rPr>
          <w:rFonts w:ascii="黑体" w:hAnsi="黑体" w:eastAsia="黑体"/>
          <w:sz w:val="32"/>
          <w:szCs w:val="32"/>
          <w:u w:val="single"/>
        </w:rPr>
        <w:t xml:space="preserve">                                       </w:t>
      </w:r>
    </w:p>
    <w:p w14:paraId="41BD5C46">
      <w:pPr>
        <w:rPr>
          <w:rFonts w:hint="eastAsia" w:ascii="黑体" w:hAnsi="黑体" w:eastAsia="黑体"/>
          <w:sz w:val="32"/>
          <w:szCs w:val="32"/>
        </w:rPr>
      </w:pPr>
      <w:r>
        <w:rPr>
          <w:rFonts w:hint="eastAsia" w:ascii="黑体" w:hAnsi="黑体" w:eastAsia="黑体"/>
          <w:sz w:val="32"/>
          <w:szCs w:val="32"/>
        </w:rPr>
        <w:t>项目名称：</w:t>
      </w:r>
      <w:r>
        <w:rPr>
          <w:rFonts w:ascii="黑体" w:hAnsi="黑体" w:eastAsia="黑体"/>
          <w:sz w:val="32"/>
          <w:szCs w:val="32"/>
        </w:rPr>
        <w:tab/>
      </w:r>
      <w:r>
        <w:rPr>
          <w:rFonts w:ascii="黑体" w:hAnsi="黑体" w:eastAsia="黑体"/>
          <w:sz w:val="32"/>
          <w:szCs w:val="32"/>
          <w:u w:val="single"/>
        </w:rPr>
        <w:t xml:space="preserve">                                       </w:t>
      </w:r>
    </w:p>
    <w:p w14:paraId="07D4F951">
      <w:pPr>
        <w:rPr>
          <w:rFonts w:hint="eastAsia" w:ascii="黑体" w:hAnsi="黑体" w:eastAsia="黑体"/>
          <w:sz w:val="32"/>
          <w:szCs w:val="32"/>
        </w:rPr>
      </w:pPr>
      <w:r>
        <w:rPr>
          <w:rFonts w:hint="eastAsia" w:ascii="黑体" w:hAnsi="黑体" w:eastAsia="黑体"/>
          <w:sz w:val="32"/>
          <w:szCs w:val="32"/>
        </w:rPr>
        <w:t>采购包编号：</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56C06F6B">
      <w:pPr>
        <w:rPr>
          <w:rFonts w:hint="eastAsia" w:ascii="黑体" w:hAnsi="黑体" w:eastAsia="黑体"/>
          <w:sz w:val="32"/>
          <w:szCs w:val="32"/>
        </w:rPr>
      </w:pPr>
      <w:r>
        <w:rPr>
          <w:rFonts w:hint="eastAsia" w:ascii="黑体" w:hAnsi="黑体" w:eastAsia="黑体"/>
          <w:sz w:val="32"/>
          <w:szCs w:val="32"/>
        </w:rPr>
        <w:t>采购包名称：</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26E06412">
      <w:pPr>
        <w:rPr>
          <w:rFonts w:hint="eastAsia" w:ascii="黑体" w:hAnsi="黑体" w:eastAsia="黑体"/>
          <w:sz w:val="32"/>
          <w:szCs w:val="32"/>
        </w:rPr>
      </w:pPr>
      <w:r>
        <w:rPr>
          <w:rFonts w:hint="eastAsia"/>
          <w:b/>
          <w:bCs/>
          <w:sz w:val="28"/>
          <w:szCs w:val="28"/>
        </w:rPr>
        <w:t>投标人</w:t>
      </w:r>
      <w:r>
        <w:rPr>
          <w:rFonts w:hint="eastAsia" w:ascii="黑体" w:hAnsi="黑体" w:eastAsia="黑体"/>
          <w:sz w:val="32"/>
          <w:szCs w:val="32"/>
        </w:rPr>
        <w:t>：</w:t>
      </w:r>
      <w:r>
        <w:rPr>
          <w:rFonts w:ascii="黑体" w:hAnsi="黑体" w:eastAsia="黑体"/>
          <w:sz w:val="32"/>
          <w:szCs w:val="32"/>
          <w:u w:val="single"/>
        </w:rPr>
        <w:t xml:space="preserve">                                          </w:t>
      </w:r>
    </w:p>
    <w:p w14:paraId="242438C3">
      <w:pPr>
        <w:ind w:firstLine="420"/>
        <w:rPr>
          <w:rFonts w:hint="eastAsia"/>
          <w:b/>
          <w:bCs/>
          <w:sz w:val="28"/>
          <w:szCs w:val="28"/>
        </w:rPr>
      </w:pPr>
    </w:p>
    <w:p w14:paraId="19C40207">
      <w:pPr>
        <w:ind w:firstLine="420"/>
        <w:rPr>
          <w:rFonts w:hint="eastAsia"/>
          <w:b/>
          <w:bCs/>
          <w:sz w:val="28"/>
          <w:szCs w:val="28"/>
        </w:rPr>
      </w:pPr>
    </w:p>
    <w:p w14:paraId="07E388A8">
      <w:pPr>
        <w:ind w:firstLine="420"/>
        <w:rPr>
          <w:rFonts w:hint="eastAsia"/>
          <w:b/>
          <w:bCs/>
          <w:sz w:val="28"/>
          <w:szCs w:val="28"/>
        </w:rPr>
      </w:pPr>
    </w:p>
    <w:p w14:paraId="23FD95AD">
      <w:pPr>
        <w:jc w:val="center"/>
        <w:rPr>
          <w:rFonts w:hint="eastAsia" w:ascii="黑体" w:hAnsi="黑体" w:eastAsia="黑体"/>
          <w:sz w:val="32"/>
          <w:szCs w:val="32"/>
        </w:rPr>
      </w:pP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 xml:space="preserve">月 </w:t>
      </w:r>
      <w:r>
        <w:rPr>
          <w:rFonts w:ascii="黑体" w:hAnsi="黑体" w:eastAsia="黑体"/>
          <w:sz w:val="32"/>
          <w:szCs w:val="32"/>
        </w:rPr>
        <w:t xml:space="preserve">   </w:t>
      </w:r>
      <w:r>
        <w:rPr>
          <w:rFonts w:hint="eastAsia" w:ascii="黑体" w:hAnsi="黑体" w:eastAsia="黑体"/>
          <w:sz w:val="32"/>
          <w:szCs w:val="32"/>
        </w:rPr>
        <w:t>日</w:t>
      </w:r>
    </w:p>
    <w:p w14:paraId="5E7219AE">
      <w:pPr>
        <w:rPr>
          <w:rFonts w:hint="eastAsia"/>
          <w:lang w:val="zh-CN"/>
        </w:rPr>
      </w:pPr>
      <w:r>
        <w:rPr>
          <w:lang w:val="zh-CN"/>
        </w:rPr>
        <w:br w:type="page"/>
      </w:r>
    </w:p>
    <w:p w14:paraId="75045D80">
      <w:pPr>
        <w:pStyle w:val="5"/>
        <w:numPr>
          <w:ilvl w:val="0"/>
          <w:numId w:val="29"/>
        </w:numPr>
        <w:spacing w:before="0" w:after="0"/>
        <w:ind w:left="0"/>
        <w:rPr>
          <w:rFonts w:hint="eastAsia"/>
        </w:rPr>
      </w:pPr>
      <w:bookmarkStart w:id="521" w:name="_Toc13417"/>
      <w:bookmarkStart w:id="522" w:name="_Toc30024"/>
      <w:bookmarkStart w:id="523" w:name="_Toc6414"/>
      <w:bookmarkStart w:id="524" w:name="_Toc155185927"/>
      <w:r>
        <w:rPr>
          <w:rFonts w:hint="eastAsia"/>
        </w:rPr>
        <w:t>企业法人营业执照、事业单位法人证书或团体组织法人证书</w:t>
      </w:r>
      <w:bookmarkEnd w:id="521"/>
      <w:bookmarkEnd w:id="522"/>
      <w:bookmarkEnd w:id="523"/>
      <w:bookmarkEnd w:id="524"/>
    </w:p>
    <w:p w14:paraId="1E497A2E">
      <w:pPr>
        <w:pStyle w:val="5"/>
        <w:numPr>
          <w:ilvl w:val="0"/>
          <w:numId w:val="29"/>
        </w:numPr>
        <w:spacing w:before="0" w:after="0"/>
        <w:ind w:left="0"/>
        <w:rPr>
          <w:rFonts w:hint="eastAsia"/>
        </w:rPr>
      </w:pPr>
      <w:bookmarkStart w:id="525" w:name="_Toc28510"/>
      <w:bookmarkStart w:id="526" w:name="_Toc155185928"/>
      <w:bookmarkStart w:id="527" w:name="_Toc5160"/>
      <w:bookmarkStart w:id="528" w:name="_Toc28972"/>
      <w:r>
        <w:rPr>
          <w:rFonts w:hint="eastAsia"/>
        </w:rPr>
        <w:t>资格条件承诺书</w:t>
      </w:r>
      <w:bookmarkEnd w:id="525"/>
      <w:bookmarkEnd w:id="526"/>
      <w:bookmarkEnd w:id="527"/>
      <w:bookmarkEnd w:id="528"/>
    </w:p>
    <w:p w14:paraId="36D54824">
      <w:pPr>
        <w:adjustRightInd w:val="0"/>
        <w:snapToGrid w:val="0"/>
        <w:rPr>
          <w:rFonts w:hint="eastAsia"/>
          <w:szCs w:val="21"/>
        </w:rPr>
      </w:pPr>
      <w:bookmarkStart w:id="529" w:name="_Hlk161693574"/>
      <w:bookmarkStart w:id="530" w:name="_Hlk161693525"/>
      <w:r>
        <w:rPr>
          <w:rFonts w:hint="eastAsia"/>
          <w:szCs w:val="21"/>
        </w:rPr>
        <w:t>致</w:t>
      </w:r>
      <w:r>
        <w:rPr>
          <w:rFonts w:cs="Arial"/>
          <w:szCs w:val="21"/>
        </w:rPr>
        <w:t>：</w:t>
      </w:r>
      <w:r>
        <w:rPr>
          <w:rFonts w:hint="eastAsia" w:cs="Arial"/>
          <w:szCs w:val="21"/>
          <w:u w:val="single"/>
        </w:rPr>
        <w:t>采购人/采购代理机构</w:t>
      </w:r>
    </w:p>
    <w:p w14:paraId="0B7EC93B">
      <w:pPr>
        <w:adjustRightInd w:val="0"/>
        <w:snapToGrid w:val="0"/>
        <w:ind w:firstLine="480" w:firstLineChars="200"/>
        <w:rPr>
          <w:rFonts w:hint="eastAsia"/>
          <w:szCs w:val="21"/>
        </w:rPr>
      </w:pPr>
      <w:r>
        <w:rPr>
          <w:rFonts w:hint="eastAsia"/>
          <w:szCs w:val="21"/>
        </w:rPr>
        <w:t>我方承诺完全</w:t>
      </w:r>
      <w:r>
        <w:rPr>
          <w:szCs w:val="21"/>
        </w:rPr>
        <w:t>满足</w:t>
      </w:r>
      <w:r>
        <w:rPr>
          <w:rFonts w:hint="eastAsia"/>
          <w:szCs w:val="21"/>
        </w:rPr>
        <w:t>招标文件对投标人的资格要求：</w:t>
      </w:r>
    </w:p>
    <w:p w14:paraId="23E79612">
      <w:pPr>
        <w:adjustRightInd w:val="0"/>
        <w:snapToGrid w:val="0"/>
        <w:ind w:firstLine="480" w:firstLineChars="200"/>
        <w:rPr>
          <w:rFonts w:hint="eastAsia" w:cs="宋体"/>
          <w:szCs w:val="21"/>
        </w:rPr>
      </w:pPr>
      <w:r>
        <w:rPr>
          <w:rFonts w:hint="eastAsia" w:cs="宋体"/>
          <w:szCs w:val="21"/>
        </w:rPr>
        <w:t>1.满足《中华人民共和国政府采购法》第二十二条规定；</w:t>
      </w:r>
    </w:p>
    <w:p w14:paraId="7E52E219">
      <w:pPr>
        <w:widowControl/>
        <w:adjustRightInd w:val="0"/>
        <w:snapToGrid w:val="0"/>
        <w:ind w:firstLine="420"/>
        <w:rPr>
          <w:rFonts w:hint="eastAsia" w:cs="Segoe UI"/>
          <w:szCs w:val="21"/>
        </w:rPr>
      </w:pPr>
      <w:r>
        <w:rPr>
          <w:rFonts w:hint="eastAsia" w:cs="Segoe UI"/>
          <w:szCs w:val="21"/>
        </w:rPr>
        <w:t>（1）</w:t>
      </w:r>
      <w:r>
        <w:rPr>
          <w:rFonts w:cs="Segoe UI"/>
          <w:szCs w:val="21"/>
        </w:rPr>
        <w:t>具有独立承担民事责任的能力；</w:t>
      </w:r>
    </w:p>
    <w:p w14:paraId="402D47BF">
      <w:pPr>
        <w:widowControl/>
        <w:adjustRightInd w:val="0"/>
        <w:snapToGrid w:val="0"/>
        <w:ind w:firstLine="420"/>
        <w:rPr>
          <w:rFonts w:hint="eastAsia"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14:paraId="62270548">
      <w:pPr>
        <w:widowControl/>
        <w:adjustRightInd w:val="0"/>
        <w:snapToGrid w:val="0"/>
        <w:ind w:firstLine="420"/>
        <w:rPr>
          <w:rFonts w:hint="eastAsia" w:cs="Segoe UI"/>
          <w:szCs w:val="21"/>
        </w:rPr>
      </w:pPr>
      <w:r>
        <w:rPr>
          <w:rFonts w:hint="eastAsia" w:cs="Segoe UI"/>
          <w:szCs w:val="21"/>
        </w:rPr>
        <w:t>（3）</w:t>
      </w:r>
      <w:r>
        <w:rPr>
          <w:rFonts w:cs="Segoe UI"/>
          <w:szCs w:val="21"/>
        </w:rPr>
        <w:t>具有履行合同所必需的设备和专业技术能力；</w:t>
      </w:r>
    </w:p>
    <w:p w14:paraId="2FC078A8">
      <w:pPr>
        <w:widowControl/>
        <w:adjustRightInd w:val="0"/>
        <w:snapToGrid w:val="0"/>
        <w:ind w:firstLine="420"/>
        <w:rPr>
          <w:rFonts w:hint="eastAsia" w:cs="Segoe UI"/>
          <w:szCs w:val="21"/>
        </w:rPr>
      </w:pPr>
      <w:r>
        <w:rPr>
          <w:rFonts w:hint="eastAsia" w:cs="Segoe UI"/>
          <w:szCs w:val="21"/>
        </w:rPr>
        <w:t>（4）</w:t>
      </w:r>
      <w:r>
        <w:rPr>
          <w:rFonts w:cs="Segoe UI"/>
          <w:szCs w:val="21"/>
        </w:rPr>
        <w:t>有依法缴纳税收和社会保障资金的良好记录；</w:t>
      </w:r>
    </w:p>
    <w:p w14:paraId="3D951550">
      <w:pPr>
        <w:widowControl/>
        <w:adjustRightInd w:val="0"/>
        <w:snapToGrid w:val="0"/>
        <w:ind w:firstLine="420"/>
        <w:rPr>
          <w:rFonts w:hint="eastAsia" w:cs="Segoe UI"/>
          <w:szCs w:val="21"/>
        </w:rPr>
      </w:pPr>
      <w:r>
        <w:rPr>
          <w:rFonts w:hint="eastAsia" w:cs="Segoe UI"/>
          <w:szCs w:val="21"/>
        </w:rPr>
        <w:t>（5）</w:t>
      </w:r>
      <w:r>
        <w:rPr>
          <w:rFonts w:cs="Segoe UI"/>
          <w:szCs w:val="21"/>
        </w:rPr>
        <w:t>参加政府采购活动前三年内，在经营活动中没有重大违法记录：</w:t>
      </w:r>
    </w:p>
    <w:p w14:paraId="787E8152">
      <w:pPr>
        <w:pStyle w:val="92"/>
        <w:numPr>
          <w:ilvl w:val="0"/>
          <w:numId w:val="30"/>
        </w:numPr>
        <w:adjustRightInd w:val="0"/>
        <w:snapToGrid w:val="0"/>
        <w:ind w:left="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14:paraId="0B8245B8">
      <w:pPr>
        <w:pStyle w:val="92"/>
        <w:numPr>
          <w:ilvl w:val="0"/>
          <w:numId w:val="30"/>
        </w:numPr>
        <w:adjustRightInd w:val="0"/>
        <w:snapToGrid w:val="0"/>
        <w:ind w:left="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14:paraId="38736117">
      <w:pPr>
        <w:pStyle w:val="92"/>
        <w:numPr>
          <w:ilvl w:val="0"/>
          <w:numId w:val="30"/>
        </w:numPr>
        <w:adjustRightInd w:val="0"/>
        <w:snapToGrid w:val="0"/>
        <w:ind w:left="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14:paraId="0AA127D6">
      <w:pPr>
        <w:widowControl/>
        <w:adjustRightInd w:val="0"/>
        <w:snapToGrid w:val="0"/>
        <w:ind w:firstLine="420"/>
        <w:rPr>
          <w:rFonts w:hint="eastAsia"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14:paraId="116EF529">
      <w:pPr>
        <w:adjustRightInd w:val="0"/>
        <w:snapToGrid w:val="0"/>
        <w:ind w:firstLine="480" w:firstLineChars="200"/>
        <w:rPr>
          <w:rFonts w:hint="eastAsia" w:cs="宋体"/>
          <w:szCs w:val="21"/>
        </w:rPr>
      </w:pPr>
      <w:r>
        <w:rPr>
          <w:rFonts w:hint="eastAsia" w:cs="宋体"/>
          <w:szCs w:val="21"/>
        </w:rPr>
        <w:t>2.我</w:t>
      </w:r>
      <w:r>
        <w:rPr>
          <w:rFonts w:hint="eastAsia"/>
          <w:szCs w:val="21"/>
        </w:rPr>
        <w:t>方</w:t>
      </w:r>
      <w:r>
        <w:rPr>
          <w:rFonts w:hint="eastAsia" w:cs="宋体"/>
          <w:szCs w:val="21"/>
        </w:rPr>
        <w:t>未被列入失信被执行人、重大税收违法案件当事人名单，未被列入政府采购严重违法失信行为记录名单。</w:t>
      </w:r>
    </w:p>
    <w:p w14:paraId="234A95B7">
      <w:pPr>
        <w:adjustRightInd w:val="0"/>
        <w:snapToGrid w:val="0"/>
        <w:ind w:firstLine="480" w:firstLineChars="200"/>
        <w:rPr>
          <w:rFonts w:hint="eastAsia" w:cs="宋体"/>
          <w:szCs w:val="21"/>
        </w:rPr>
      </w:pPr>
      <w:r>
        <w:rPr>
          <w:rFonts w:hint="eastAsia" w:cs="宋体"/>
          <w:szCs w:val="21"/>
        </w:rPr>
        <w:t>我</w:t>
      </w:r>
      <w:r>
        <w:rPr>
          <w:rFonts w:hint="eastAsia"/>
          <w:szCs w:val="21"/>
        </w:rPr>
        <w:t>方</w:t>
      </w:r>
      <w:r>
        <w:rPr>
          <w:rFonts w:hint="eastAsia" w:cs="宋体"/>
          <w:szCs w:val="21"/>
        </w:rPr>
        <w:t>保证上述信息的完整、客观、真实、准确，并愿意承担我</w:t>
      </w:r>
      <w:r>
        <w:rPr>
          <w:rFonts w:hint="eastAsia"/>
          <w:szCs w:val="21"/>
        </w:rPr>
        <w:t>方</w:t>
      </w:r>
      <w:r>
        <w:rPr>
          <w:rFonts w:hint="eastAsia" w:cs="宋体"/>
          <w:szCs w:val="21"/>
        </w:rPr>
        <w:t>因提供虚假材料谋骗取中标所引起的一切法律后果。</w:t>
      </w:r>
    </w:p>
    <w:bookmarkEnd w:id="529"/>
    <w:p w14:paraId="0CC83923">
      <w:pPr>
        <w:adjustRightInd w:val="0"/>
        <w:snapToGrid w:val="0"/>
        <w:ind w:firstLine="480" w:firstLineChars="200"/>
        <w:rPr>
          <w:rFonts w:hint="eastAsia" w:cs="宋体"/>
          <w:szCs w:val="21"/>
        </w:rPr>
      </w:pPr>
    </w:p>
    <w:p w14:paraId="19441C1F">
      <w:pPr>
        <w:rPr>
          <w:rFonts w:ascii="Arial" w:hAnsi="Arial" w:cs="Arial"/>
          <w:szCs w:val="21"/>
        </w:rPr>
      </w:pPr>
      <w:r>
        <w:rPr>
          <w:rFonts w:hint="eastAsia" w:ascii="Arial" w:hAnsi="Arial" w:cs="Arial"/>
          <w:szCs w:val="21"/>
        </w:rPr>
        <w:t>投标人名称</w:t>
      </w:r>
      <w:r>
        <w:rPr>
          <w:rFonts w:ascii="Arial" w:hAnsi="Arial" w:cs="Arial"/>
          <w:szCs w:val="21"/>
        </w:rPr>
        <w:t xml:space="preserve"> </w:t>
      </w:r>
      <w:r>
        <w:rPr>
          <w:rFonts w:hint="eastAsia" w:ascii="Arial" w:hAnsi="Arial" w:cs="Arial"/>
          <w:szCs w:val="21"/>
        </w:rPr>
        <w:t>：</w:t>
      </w:r>
    </w:p>
    <w:p w14:paraId="34483371">
      <w:pPr>
        <w:rPr>
          <w:rFonts w:ascii="Arial" w:hAnsi="Arial" w:cs="Arial"/>
          <w:szCs w:val="21"/>
        </w:rPr>
      </w:pPr>
      <w:r>
        <w:rPr>
          <w:rFonts w:hint="eastAsia" w:ascii="Arial" w:hAnsi="Arial" w:cs="Arial"/>
          <w:szCs w:val="21"/>
        </w:rPr>
        <w:t>日期：</w:t>
      </w:r>
      <w:bookmarkEnd w:id="530"/>
      <w:r>
        <w:rPr>
          <w:rFonts w:ascii="Arial" w:hAnsi="Arial" w:cs="Arial"/>
          <w:szCs w:val="21"/>
        </w:rPr>
        <w:br w:type="page"/>
      </w:r>
    </w:p>
    <w:p w14:paraId="2B7E35AB">
      <w:pPr>
        <w:pStyle w:val="5"/>
        <w:numPr>
          <w:ilvl w:val="0"/>
          <w:numId w:val="29"/>
        </w:numPr>
        <w:spacing w:before="0" w:after="0"/>
        <w:ind w:left="0"/>
        <w:rPr>
          <w:rFonts w:hint="eastAsia"/>
        </w:rPr>
      </w:pPr>
      <w:bookmarkStart w:id="531" w:name="_Toc28208"/>
      <w:bookmarkStart w:id="532" w:name="_Toc3267"/>
      <w:bookmarkStart w:id="533" w:name="_Toc109899498"/>
      <w:bookmarkStart w:id="534" w:name="_Toc155185930"/>
      <w:bookmarkStart w:id="535" w:name="_Toc109900336"/>
      <w:bookmarkStart w:id="536" w:name="_Toc31223"/>
      <w:bookmarkStart w:id="537" w:name="_Toc140132840"/>
      <w:bookmarkStart w:id="538" w:name="_Toc109899917"/>
      <w:r>
        <w:rPr>
          <w:rFonts w:hint="eastAsia"/>
        </w:rPr>
        <w:t>资格证明文件</w:t>
      </w:r>
      <w:bookmarkEnd w:id="531"/>
      <w:bookmarkEnd w:id="532"/>
      <w:bookmarkEnd w:id="533"/>
      <w:bookmarkEnd w:id="534"/>
      <w:bookmarkEnd w:id="535"/>
      <w:bookmarkEnd w:id="536"/>
      <w:bookmarkEnd w:id="537"/>
      <w:bookmarkEnd w:id="538"/>
    </w:p>
    <w:p w14:paraId="4FB96FC1">
      <w:pPr>
        <w:snapToGrid w:val="0"/>
        <w:ind w:firstLine="480" w:firstLineChars="200"/>
        <w:rPr>
          <w:rFonts w:ascii="Arial" w:hAnsi="Arial" w:cs="Arial"/>
        </w:rPr>
      </w:pPr>
      <w:r>
        <w:rPr>
          <w:rFonts w:hint="eastAsia" w:ascii="Arial" w:hAnsi="Arial" w:cs="Arial"/>
        </w:rPr>
        <w:t>投标人须提供的资格证明文件详见第四章《资格审查表》。</w:t>
      </w:r>
    </w:p>
    <w:p w14:paraId="0A3E0213">
      <w:pPr>
        <w:rPr>
          <w:rFonts w:hint="eastAsia"/>
        </w:rPr>
      </w:pPr>
      <w:r>
        <w:br w:type="page"/>
      </w:r>
    </w:p>
    <w:p w14:paraId="6B793B4A">
      <w:pPr>
        <w:pStyle w:val="5"/>
        <w:numPr>
          <w:ilvl w:val="0"/>
          <w:numId w:val="29"/>
        </w:numPr>
        <w:spacing w:before="0" w:after="0"/>
        <w:ind w:left="0"/>
        <w:rPr>
          <w:rFonts w:hint="eastAsia"/>
        </w:rPr>
      </w:pPr>
      <w:bookmarkStart w:id="539" w:name="_Toc155185931"/>
      <w:bookmarkStart w:id="540" w:name="_Toc158"/>
      <w:bookmarkStart w:id="541" w:name="_Toc25898"/>
      <w:bookmarkStart w:id="542" w:name="_Toc22500"/>
      <w:r>
        <w:rPr>
          <w:rFonts w:hint="eastAsia"/>
        </w:rPr>
        <w:t>联合体协议书</w:t>
      </w:r>
      <w:bookmarkEnd w:id="539"/>
      <w:r>
        <w:rPr>
          <w:rFonts w:hint="eastAsia"/>
        </w:rPr>
        <w:t>【如适用】</w:t>
      </w:r>
      <w:bookmarkEnd w:id="540"/>
      <w:bookmarkEnd w:id="541"/>
      <w:bookmarkEnd w:id="542"/>
    </w:p>
    <w:p w14:paraId="68C33DF0">
      <w:pPr>
        <w:pStyle w:val="74"/>
        <w:adjustRightInd w:val="0"/>
        <w:snapToGrid w:val="0"/>
        <w:spacing w:before="0" w:beforeAutospacing="0" w:after="0" w:afterAutospacing="0"/>
        <w:ind w:firstLine="480"/>
        <w:rPr>
          <w:rFonts w:hint="eastAsia"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投标时应当提供，非联合体不用提供）</w:t>
      </w:r>
    </w:p>
    <w:p w14:paraId="2C991BB0">
      <w:pPr>
        <w:pStyle w:val="74"/>
        <w:adjustRightInd w:val="0"/>
        <w:snapToGrid w:val="0"/>
        <w:spacing w:before="0" w:beforeAutospacing="0" w:after="0" w:afterAutospacing="0"/>
        <w:rPr>
          <w:rFonts w:hint="eastAsia" w:cs="Tahoma"/>
          <w:color w:val="auto"/>
        </w:rPr>
      </w:pPr>
      <w:r>
        <w:rPr>
          <w:rFonts w:hint="eastAsia" w:cs="Tahoma"/>
          <w:color w:val="auto"/>
          <w:u w:val="single"/>
        </w:rPr>
        <w:t xml:space="preserve">    </w:t>
      </w:r>
      <w:r>
        <w:rPr>
          <w:rFonts w:hint="eastAsia" w:cs="Tahoma"/>
          <w:i/>
          <w:color w:val="auto"/>
          <w:u w:val="single"/>
        </w:rPr>
        <w:t>(甲公司名称)</w:t>
      </w:r>
      <w:r>
        <w:rPr>
          <w:rFonts w:hint="eastAsia" w:cs="Tahoma"/>
          <w:color w:val="auto"/>
          <w:u w:val="single"/>
        </w:rPr>
        <w:t xml:space="preserve">_   </w:t>
      </w:r>
      <w:r>
        <w:rPr>
          <w:rFonts w:hint="eastAsia" w:cs="Tahoma"/>
          <w:color w:val="auto"/>
        </w:rPr>
        <w:t>（以下简称甲方）</w:t>
      </w:r>
    </w:p>
    <w:p w14:paraId="7D142E7A">
      <w:pPr>
        <w:pStyle w:val="74"/>
        <w:adjustRightInd w:val="0"/>
        <w:snapToGrid w:val="0"/>
        <w:spacing w:before="0" w:beforeAutospacing="0" w:after="0" w:afterAutospacing="0"/>
        <w:rPr>
          <w:rFonts w:hint="eastAsia" w:cs="Tahoma"/>
          <w:color w:val="auto"/>
        </w:rPr>
      </w:pPr>
      <w:r>
        <w:rPr>
          <w:rFonts w:hint="eastAsia" w:cs="Tahoma"/>
          <w:color w:val="auto"/>
          <w:u w:val="single"/>
        </w:rPr>
        <w:t xml:space="preserve">    </w:t>
      </w:r>
      <w:r>
        <w:rPr>
          <w:rFonts w:hint="eastAsia" w:cs="Tahoma"/>
          <w:i/>
          <w:color w:val="auto"/>
          <w:u w:val="single"/>
        </w:rPr>
        <w:t>(乙公司名称)</w:t>
      </w:r>
      <w:r>
        <w:rPr>
          <w:rFonts w:hint="eastAsia" w:cs="Tahoma"/>
          <w:color w:val="auto"/>
          <w:u w:val="single"/>
        </w:rPr>
        <w:t xml:space="preserve">    </w:t>
      </w:r>
      <w:r>
        <w:rPr>
          <w:rFonts w:hint="eastAsia" w:cs="Tahoma"/>
          <w:color w:val="auto"/>
        </w:rPr>
        <w:t>（以下简称乙方）</w:t>
      </w:r>
    </w:p>
    <w:p w14:paraId="5C01E765">
      <w:pPr>
        <w:pStyle w:val="74"/>
        <w:adjustRightInd w:val="0"/>
        <w:snapToGrid w:val="0"/>
        <w:spacing w:before="0" w:beforeAutospacing="0" w:after="0" w:afterAutospacing="0"/>
        <w:ind w:firstLine="480"/>
        <w:rPr>
          <w:rFonts w:hint="eastAsia" w:cs="Tahoma"/>
          <w:color w:val="auto"/>
        </w:rPr>
      </w:pPr>
      <w:r>
        <w:rPr>
          <w:rFonts w:hint="eastAsia" w:cs="Tahoma"/>
          <w:color w:val="auto"/>
        </w:rPr>
        <w:t>……</w:t>
      </w:r>
      <w:r>
        <w:rPr>
          <w:rFonts w:hint="eastAsia" w:ascii="楷体" w:hAnsi="楷体" w:eastAsia="楷体" w:cs="Tahoma"/>
          <w:color w:val="auto"/>
        </w:rPr>
        <w:t>（多家企业的以甲、乙、丙、丁……描述）</w:t>
      </w:r>
    </w:p>
    <w:p w14:paraId="328D3265">
      <w:pPr>
        <w:pStyle w:val="74"/>
        <w:adjustRightInd w:val="0"/>
        <w:snapToGrid w:val="0"/>
        <w:spacing w:before="0" w:beforeAutospacing="0" w:after="0" w:afterAutospacing="0"/>
        <w:ind w:firstLine="480"/>
        <w:rPr>
          <w:rFonts w:hint="eastAsia" w:cs="Tahoma"/>
          <w:color w:val="auto"/>
        </w:rPr>
      </w:pPr>
      <w:r>
        <w:rPr>
          <w:rFonts w:hint="eastAsia" w:cs="Tahoma"/>
          <w:color w:val="auto"/>
        </w:rPr>
        <w:t>以上各方</w:t>
      </w:r>
      <w:r>
        <w:rPr>
          <w:rFonts w:cs="Tahoma"/>
          <w:color w:val="auto"/>
        </w:rPr>
        <w:t>自愿组成联合体，参加</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的</w:t>
      </w:r>
      <w:r>
        <w:rPr>
          <w:rFonts w:cs="Tahoma"/>
          <w:color w:val="auto"/>
        </w:rPr>
        <w:t>投标</w:t>
      </w:r>
      <w:r>
        <w:rPr>
          <w:rFonts w:hint="eastAsia" w:cs="Tahoma"/>
          <w:color w:val="auto"/>
        </w:rPr>
        <w:t>，不再单独参加或者与其他供应商另外组成联合体参加本项目的采购活动。</w:t>
      </w:r>
      <w:r>
        <w:rPr>
          <w:rFonts w:cs="Tahoma"/>
          <w:color w:val="auto"/>
        </w:rPr>
        <w:t>现就有关事宜订立协议如下：</w:t>
      </w:r>
    </w:p>
    <w:p w14:paraId="3F9E17B7">
      <w:pPr>
        <w:pStyle w:val="74"/>
        <w:adjustRightInd w:val="0"/>
        <w:snapToGrid w:val="0"/>
        <w:spacing w:before="0" w:beforeAutospacing="0" w:after="0" w:afterAutospacing="0"/>
        <w:ind w:firstLine="480"/>
        <w:rPr>
          <w:rFonts w:hint="eastAsia" w:cs="Tahoma"/>
          <w:color w:val="auto"/>
        </w:rPr>
      </w:pPr>
      <w:r>
        <w:rPr>
          <w:rFonts w:hint="eastAsia" w:cs="Tahoma"/>
          <w:color w:val="auto"/>
        </w:rPr>
        <w:t>1.</w:t>
      </w:r>
      <w:r>
        <w:rPr>
          <w:rFonts w:hint="eastAsia" w:cs="Tahoma"/>
          <w:color w:val="auto"/>
          <w:u w:val="single"/>
        </w:rPr>
        <w:t xml:space="preserve"> </w:t>
      </w:r>
      <w:r>
        <w:rPr>
          <w:rFonts w:hint="eastAsia" w:cs="Tahoma"/>
          <w:i/>
          <w:color w:val="auto"/>
          <w:u w:val="single"/>
        </w:rPr>
        <w:t>（甲方）</w:t>
      </w:r>
      <w:r>
        <w:rPr>
          <w:rFonts w:hint="eastAsia" w:cs="Tahoma"/>
          <w:color w:val="auto"/>
          <w:u w:val="single"/>
        </w:rPr>
        <w:t xml:space="preserve"> </w:t>
      </w:r>
      <w:r>
        <w:rPr>
          <w:rFonts w:cs="Tahoma"/>
          <w:color w:val="auto"/>
        </w:rPr>
        <w:t>为联合体</w:t>
      </w:r>
      <w:r>
        <w:rPr>
          <w:rFonts w:hint="eastAsia" w:cs="Tahoma"/>
          <w:color w:val="auto"/>
        </w:rPr>
        <w:t>主体，其它各方为联合体成员，联合体中各方不存在</w:t>
      </w:r>
      <w:r>
        <w:rPr>
          <w:rFonts w:hint="eastAsia"/>
          <w:color w:val="auto"/>
        </w:rPr>
        <w:t>单位负责人为同一人或者存在直接控股、管理关系</w:t>
      </w:r>
      <w:r>
        <w:rPr>
          <w:rFonts w:hint="eastAsia" w:cs="Tahoma"/>
          <w:color w:val="auto"/>
        </w:rPr>
        <w:t>。</w:t>
      </w:r>
    </w:p>
    <w:p w14:paraId="5949736D">
      <w:pPr>
        <w:pStyle w:val="74"/>
        <w:adjustRightInd w:val="0"/>
        <w:snapToGrid w:val="0"/>
        <w:spacing w:before="0" w:beforeAutospacing="0" w:after="0" w:afterAutospacing="0"/>
        <w:ind w:firstLine="480"/>
        <w:rPr>
          <w:rFonts w:hint="eastAsia" w:cs="Tahoma"/>
          <w:color w:val="auto"/>
        </w:rPr>
      </w:pPr>
      <w:r>
        <w:rPr>
          <w:rFonts w:hint="eastAsia" w:cs="Tahoma"/>
          <w:color w:val="auto"/>
        </w:rPr>
        <w:t>2.</w:t>
      </w:r>
      <w:r>
        <w:rPr>
          <w:rFonts w:cs="Tahoma"/>
          <w:color w:val="auto"/>
        </w:rPr>
        <w:t>联合体将严格按照</w:t>
      </w:r>
      <w:r>
        <w:fldChar w:fldCharType="begin"/>
      </w:r>
      <w:r>
        <w:instrText xml:space="preserve"> HYPERLINK "https://www.66law.cn/special/zb/" \t "_blank" \o "招标" </w:instrText>
      </w:r>
      <w:r>
        <w:fldChar w:fldCharType="separate"/>
      </w:r>
      <w:r>
        <w:rPr>
          <w:rStyle w:val="89"/>
          <w:rFonts w:cs="Tahoma"/>
          <w:color w:val="auto"/>
        </w:rPr>
        <w:t>招标</w:t>
      </w:r>
      <w:r>
        <w:rPr>
          <w:rStyle w:val="89"/>
          <w:rFonts w:cs="Tahoma"/>
          <w:color w:val="auto"/>
        </w:rPr>
        <w:fldChar w:fldCharType="end"/>
      </w:r>
      <w:r>
        <w:rPr>
          <w:rFonts w:cs="Tahoma"/>
          <w:color w:val="auto"/>
        </w:rPr>
        <w:t>文件的各项要求办理投标事宜，投标文件中的所有承诺均代表了联合体各成员</w:t>
      </w:r>
      <w:r>
        <w:rPr>
          <w:rFonts w:hint="eastAsia" w:cs="Tahoma"/>
          <w:color w:val="auto"/>
        </w:rPr>
        <w:t>，联合体各成员依法共同承担相应责任</w:t>
      </w:r>
      <w:r>
        <w:rPr>
          <w:rFonts w:cs="Tahoma"/>
          <w:color w:val="auto"/>
        </w:rPr>
        <w:t>。</w:t>
      </w:r>
    </w:p>
    <w:p w14:paraId="5516E771">
      <w:pPr>
        <w:pStyle w:val="74"/>
        <w:adjustRightInd w:val="0"/>
        <w:snapToGrid w:val="0"/>
        <w:spacing w:before="0" w:beforeAutospacing="0" w:after="0" w:afterAutospacing="0"/>
        <w:ind w:firstLine="480"/>
        <w:rPr>
          <w:rFonts w:hint="eastAsia" w:cs="Tahoma"/>
          <w:color w:val="auto"/>
        </w:rPr>
      </w:pPr>
      <w:r>
        <w:rPr>
          <w:rFonts w:hint="eastAsia" w:cs="Tahoma"/>
          <w:color w:val="auto"/>
        </w:rPr>
        <w:t>3.</w:t>
      </w:r>
      <w:r>
        <w:rPr>
          <w:rFonts w:cs="Tahoma"/>
          <w:color w:val="auto"/>
        </w:rPr>
        <w:t>联合体分工：</w:t>
      </w:r>
      <w:r>
        <w:rPr>
          <w:rFonts w:hint="eastAsia" w:cs="Tahoma"/>
          <w:color w:val="auto"/>
        </w:rPr>
        <w:t xml:space="preserve"> </w:t>
      </w:r>
    </w:p>
    <w:p w14:paraId="598DA2DA">
      <w:pPr>
        <w:pStyle w:val="74"/>
        <w:adjustRightInd w:val="0"/>
        <w:snapToGrid w:val="0"/>
        <w:spacing w:before="0" w:beforeAutospacing="0" w:after="0" w:afterAutospacing="0"/>
        <w:ind w:firstLine="480"/>
        <w:rPr>
          <w:rFonts w:hint="eastAsia"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i/>
          <w:color w:val="auto"/>
          <w:u w:val="single"/>
        </w:rPr>
        <w:t xml:space="preserve">                     </w:t>
      </w:r>
      <w:r>
        <w:rPr>
          <w:rFonts w:hint="eastAsia" w:cs="Tahoma"/>
          <w:color w:val="auto"/>
        </w:rPr>
        <w:t>；</w:t>
      </w:r>
    </w:p>
    <w:p w14:paraId="091E9FC6">
      <w:pPr>
        <w:pStyle w:val="74"/>
        <w:adjustRightInd w:val="0"/>
        <w:snapToGrid w:val="0"/>
        <w:spacing w:before="0" w:beforeAutospacing="0" w:after="0" w:afterAutospacing="0"/>
        <w:ind w:firstLine="480"/>
        <w:rPr>
          <w:rFonts w:hint="eastAsia" w:cs="Tahoma"/>
          <w:color w:val="auto"/>
        </w:rPr>
      </w:pPr>
      <w:r>
        <w:rPr>
          <w:rFonts w:hint="eastAsia" w:cs="Tahoma"/>
          <w:i/>
          <w:color w:val="auto"/>
          <w:u w:val="single"/>
        </w:rPr>
        <w:t>（乙方）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5F0137A4">
      <w:pPr>
        <w:pStyle w:val="74"/>
        <w:adjustRightInd w:val="0"/>
        <w:snapToGrid w:val="0"/>
        <w:spacing w:before="0" w:beforeAutospacing="0" w:after="0" w:afterAutospacing="0"/>
        <w:ind w:firstLine="480"/>
        <w:rPr>
          <w:rFonts w:hint="eastAsia" w:cs="Tahoma"/>
          <w:color w:val="auto"/>
        </w:rPr>
      </w:pPr>
      <w:r>
        <w:rPr>
          <w:rFonts w:hint="eastAsia" w:cs="Tahoma"/>
          <w:color w:val="auto"/>
        </w:rPr>
        <w:t>……</w:t>
      </w:r>
    </w:p>
    <w:p w14:paraId="11DD2865">
      <w:pPr>
        <w:pStyle w:val="74"/>
        <w:adjustRightInd w:val="0"/>
        <w:snapToGrid w:val="0"/>
        <w:spacing w:before="0" w:beforeAutospacing="0" w:after="0" w:afterAutospacing="0"/>
        <w:ind w:firstLine="480"/>
        <w:rPr>
          <w:rFonts w:hint="eastAsia" w:cs="Tahoma"/>
          <w:color w:val="auto"/>
        </w:rPr>
      </w:pPr>
      <w:r>
        <w:rPr>
          <w:rFonts w:hint="eastAsia" w:cs="Tahoma"/>
          <w:color w:val="auto"/>
        </w:rPr>
        <w:t>4.若</w:t>
      </w:r>
      <w:r>
        <w:rPr>
          <w:rFonts w:cs="Tahoma"/>
          <w:color w:val="auto"/>
        </w:rPr>
        <w:t>中标，联合体成员共同与</w:t>
      </w:r>
      <w:r>
        <w:rPr>
          <w:rFonts w:hint="eastAsia" w:cs="Tahoma"/>
          <w:color w:val="auto"/>
        </w:rPr>
        <w:t>采购人</w:t>
      </w:r>
      <w:r>
        <w:rPr>
          <w:rFonts w:cs="Tahoma"/>
          <w:color w:val="auto"/>
        </w:rPr>
        <w:t>签订</w:t>
      </w:r>
      <w:r>
        <w:rPr>
          <w:rFonts w:hint="eastAsia" w:cs="Tahoma"/>
          <w:color w:val="auto"/>
        </w:rPr>
        <w:t>采购合同（本协议应当作为采购合同的组成部分）</w:t>
      </w:r>
      <w:r>
        <w:rPr>
          <w:rFonts w:cs="Tahoma"/>
          <w:color w:val="auto"/>
        </w:rPr>
        <w:t>，</w:t>
      </w:r>
      <w:r>
        <w:rPr>
          <w:rFonts w:hint="eastAsia" w:cs="Tahoma"/>
          <w:color w:val="auto"/>
        </w:rPr>
        <w:t>就采购合同约定的事项对采购人承担连带责任，联合体主体负主要责任。</w:t>
      </w:r>
    </w:p>
    <w:p w14:paraId="619AB3E3">
      <w:pPr>
        <w:pStyle w:val="74"/>
        <w:adjustRightInd w:val="0"/>
        <w:snapToGrid w:val="0"/>
        <w:spacing w:before="0" w:beforeAutospacing="0" w:after="0" w:afterAutospacing="0"/>
        <w:ind w:firstLine="480"/>
        <w:rPr>
          <w:rFonts w:hint="eastAsia" w:cs="Tahoma"/>
          <w:color w:val="auto"/>
        </w:rPr>
      </w:pPr>
      <w:r>
        <w:rPr>
          <w:rFonts w:hint="eastAsia" w:cs="Tahoma"/>
          <w:color w:val="auto"/>
        </w:rPr>
        <w:t>5.其他：</w:t>
      </w:r>
      <w:r>
        <w:rPr>
          <w:rFonts w:cs="Tahoma"/>
          <w:color w:val="auto"/>
        </w:rPr>
        <w:t>……</w:t>
      </w:r>
    </w:p>
    <w:p w14:paraId="5B3D8943">
      <w:pPr>
        <w:pStyle w:val="74"/>
        <w:adjustRightInd w:val="0"/>
        <w:snapToGrid w:val="0"/>
        <w:spacing w:before="0" w:beforeAutospacing="0" w:after="0" w:afterAutospacing="0"/>
        <w:ind w:firstLine="480"/>
        <w:rPr>
          <w:rFonts w:hint="eastAsia" w:cs="Tahoma"/>
          <w:color w:val="auto"/>
        </w:rPr>
      </w:pPr>
      <w:r>
        <w:rPr>
          <w:rFonts w:hint="eastAsia" w:cs="Tahoma"/>
          <w:color w:val="auto"/>
        </w:rPr>
        <w:t>6.本协议书自签署之日起生效，若未中标，自本次投标有效期结束后自行失效；若中标，自合同书规定的期限之后自行失效。</w:t>
      </w:r>
    </w:p>
    <w:p w14:paraId="12D0B6FE">
      <w:pPr>
        <w:pStyle w:val="74"/>
        <w:adjustRightInd w:val="0"/>
        <w:snapToGrid w:val="0"/>
        <w:spacing w:before="0" w:beforeAutospacing="0" w:after="0" w:afterAutospacing="0"/>
        <w:ind w:firstLine="240" w:firstLineChars="100"/>
        <w:rPr>
          <w:rFonts w:hint="eastAsia"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14:paraId="1EB8D617">
      <w:pPr>
        <w:pStyle w:val="74"/>
        <w:adjustRightInd w:val="0"/>
        <w:snapToGrid w:val="0"/>
        <w:spacing w:before="0" w:beforeAutospacing="0" w:after="0" w:afterAutospacing="0"/>
        <w:rPr>
          <w:rFonts w:hint="eastAsia" w:cs="Tahoma"/>
          <w:color w:val="auto"/>
        </w:rPr>
      </w:pPr>
      <w:r>
        <w:rPr>
          <w:rFonts w:hint="eastAsia" w:cs="Tahoma"/>
          <w:color w:val="auto"/>
        </w:rPr>
        <w:t>甲  方（公章）：</w:t>
      </w:r>
      <w:r>
        <w:rPr>
          <w:rFonts w:hint="eastAsia" w:cs="Tahoma"/>
          <w:color w:val="auto"/>
          <w:u w:val="single"/>
        </w:rPr>
        <w:t xml:space="preserve">                             </w:t>
      </w:r>
    </w:p>
    <w:p w14:paraId="4299BC08">
      <w:pPr>
        <w:pStyle w:val="74"/>
        <w:adjustRightInd w:val="0"/>
        <w:snapToGrid w:val="0"/>
        <w:spacing w:before="0" w:beforeAutospacing="0" w:after="0" w:afterAutospacing="0"/>
        <w:rPr>
          <w:rFonts w:hint="eastAsia" w:cs="Tahoma"/>
          <w:color w:val="auto"/>
        </w:rPr>
      </w:pPr>
      <w:r>
        <w:rPr>
          <w:rFonts w:hint="eastAsia" w:cs="Tahoma"/>
          <w:color w:val="auto"/>
        </w:rPr>
        <w:t>法定代表人（签字或签章）：</w:t>
      </w:r>
      <w:r>
        <w:rPr>
          <w:rFonts w:hint="eastAsia" w:cs="Tahoma"/>
          <w:color w:val="auto"/>
          <w:u w:val="single"/>
        </w:rPr>
        <w:t xml:space="preserve">                   </w:t>
      </w:r>
    </w:p>
    <w:p w14:paraId="01669355">
      <w:pPr>
        <w:pStyle w:val="74"/>
        <w:adjustRightInd w:val="0"/>
        <w:snapToGrid w:val="0"/>
        <w:spacing w:before="0" w:beforeAutospacing="0" w:after="0" w:afterAutospacing="0"/>
        <w:rPr>
          <w:rFonts w:hint="eastAsia" w:cs="Tahoma"/>
          <w:color w:val="auto"/>
        </w:rPr>
      </w:pPr>
      <w:r>
        <w:rPr>
          <w:rFonts w:hint="eastAsia" w:cs="Tahoma"/>
          <w:color w:val="auto"/>
        </w:rPr>
        <w:t>乙  方（公章）：</w:t>
      </w:r>
      <w:r>
        <w:rPr>
          <w:rFonts w:hint="eastAsia" w:cs="Tahoma"/>
          <w:color w:val="auto"/>
          <w:u w:val="single"/>
        </w:rPr>
        <w:t xml:space="preserve">                             </w:t>
      </w:r>
    </w:p>
    <w:p w14:paraId="5BA4D1B0">
      <w:pPr>
        <w:pStyle w:val="74"/>
        <w:adjustRightInd w:val="0"/>
        <w:snapToGrid w:val="0"/>
        <w:spacing w:before="0" w:beforeAutospacing="0" w:after="0" w:afterAutospacing="0"/>
        <w:rPr>
          <w:rFonts w:hint="eastAsia" w:cs="Tahoma"/>
          <w:color w:val="auto"/>
        </w:rPr>
      </w:pPr>
      <w:r>
        <w:rPr>
          <w:rFonts w:hint="eastAsia" w:cs="Tahoma"/>
          <w:color w:val="auto"/>
        </w:rPr>
        <w:t>法定代表人（签字或签章）：</w:t>
      </w:r>
      <w:r>
        <w:rPr>
          <w:rFonts w:hint="eastAsia" w:cs="Tahoma"/>
          <w:color w:val="auto"/>
          <w:u w:val="single"/>
        </w:rPr>
        <w:t xml:space="preserve">                   </w:t>
      </w:r>
      <w:r>
        <w:rPr>
          <w:rFonts w:hint="eastAsia" w:cs="Tahoma"/>
          <w:color w:val="auto"/>
        </w:rPr>
        <w:t xml:space="preserve"> </w:t>
      </w:r>
    </w:p>
    <w:p w14:paraId="143451B0">
      <w:pPr>
        <w:pStyle w:val="74"/>
        <w:adjustRightInd w:val="0"/>
        <w:snapToGrid w:val="0"/>
        <w:spacing w:before="0" w:beforeAutospacing="0" w:after="0" w:afterAutospacing="0"/>
        <w:ind w:firstLine="3720" w:firstLineChars="1550"/>
        <w:rPr>
          <w:rFonts w:hint="eastAsia" w:cs="Tahoma"/>
          <w:color w:val="auto"/>
        </w:rPr>
      </w:pPr>
      <w:r>
        <w:rPr>
          <w:rFonts w:hint="eastAsia" w:cs="Tahoma"/>
          <w:color w:val="auto"/>
        </w:rPr>
        <w:t xml:space="preserve">……            </w:t>
      </w:r>
    </w:p>
    <w:p w14:paraId="4B449CE9">
      <w:pPr>
        <w:rPr>
          <w:rFonts w:hint="eastAsia" w:cs="Tahoma"/>
          <w:u w:val="single"/>
        </w:rPr>
      </w:pPr>
      <w:r>
        <w:rPr>
          <w:rFonts w:hint="eastAsia" w:cs="Tahoma"/>
        </w:rPr>
        <w:t xml:space="preserve"> 签订日期: </w:t>
      </w:r>
      <w:r>
        <w:rPr>
          <w:rFonts w:hint="eastAsia" w:cs="Tahoma"/>
          <w:u w:val="single"/>
        </w:rPr>
        <w:t xml:space="preserve">            </w:t>
      </w:r>
      <w:r>
        <w:rPr>
          <w:rFonts w:cs="Tahoma"/>
          <w:u w:val="single"/>
        </w:rPr>
        <w:br w:type="page"/>
      </w:r>
    </w:p>
    <w:p w14:paraId="0D4850D7">
      <w:pPr>
        <w:pStyle w:val="5"/>
        <w:numPr>
          <w:ilvl w:val="0"/>
          <w:numId w:val="29"/>
        </w:numPr>
        <w:spacing w:before="0" w:after="0"/>
        <w:ind w:left="0"/>
        <w:rPr>
          <w:rFonts w:hint="eastAsia"/>
        </w:rPr>
      </w:pPr>
      <w:bookmarkStart w:id="543" w:name="_Toc728"/>
      <w:bookmarkStart w:id="544" w:name="_Toc162299566"/>
      <w:bookmarkStart w:id="545" w:name="_Toc4613"/>
      <w:bookmarkStart w:id="546" w:name="_Toc156490356"/>
      <w:bookmarkStart w:id="547" w:name="_Toc4002"/>
      <w:r>
        <w:rPr>
          <w:rFonts w:hint="eastAsia"/>
        </w:rPr>
        <w:t>分包意向协议书【如适用】</w:t>
      </w:r>
      <w:bookmarkEnd w:id="543"/>
      <w:bookmarkEnd w:id="544"/>
      <w:bookmarkEnd w:id="545"/>
      <w:bookmarkEnd w:id="546"/>
      <w:bookmarkEnd w:id="547"/>
    </w:p>
    <w:p w14:paraId="3DACC45A">
      <w:pPr>
        <w:topLinePunct/>
        <w:ind w:firstLine="480" w:firstLineChars="200"/>
        <w:rPr>
          <w:rFonts w:hint="eastAsia"/>
          <w:szCs w:val="32"/>
        </w:rPr>
      </w:pPr>
      <w:r>
        <w:rPr>
          <w:rFonts w:hint="eastAsia"/>
          <w:szCs w:val="32"/>
        </w:rPr>
        <w:t>格式自拟。其中必须包含如下内容：</w:t>
      </w:r>
    </w:p>
    <w:p w14:paraId="7C6F9F7C">
      <w:pPr>
        <w:topLinePunct/>
        <w:ind w:firstLine="480" w:firstLineChars="200"/>
        <w:rPr>
          <w:rFonts w:hint="eastAsia"/>
          <w:szCs w:val="32"/>
        </w:rPr>
      </w:pPr>
      <w:bookmarkStart w:id="548"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%；小微企业所占合同份额达到：</w:t>
      </w:r>
      <w:r>
        <w:rPr>
          <w:rFonts w:hint="eastAsia"/>
          <w:szCs w:val="32"/>
          <w:u w:val="single"/>
        </w:rPr>
        <w:t xml:space="preserve"> </w:t>
      </w:r>
      <w:r>
        <w:rPr>
          <w:szCs w:val="32"/>
          <w:u w:val="single"/>
        </w:rPr>
        <w:t xml:space="preserve">    </w:t>
      </w:r>
      <w:r>
        <w:rPr>
          <w:rFonts w:hint="eastAsia"/>
          <w:szCs w:val="32"/>
        </w:rPr>
        <w:t>%。</w:t>
      </w:r>
      <w:bookmarkEnd w:id="548"/>
    </w:p>
    <w:p w14:paraId="391257D3">
      <w:pPr>
        <w:rPr>
          <w:rFonts w:hint="eastAsia"/>
        </w:rPr>
      </w:pPr>
      <w:r>
        <w:rPr>
          <w:rFonts w:cs="Courier New"/>
          <w:szCs w:val="24"/>
        </w:rPr>
        <w:br w:type="page"/>
      </w:r>
    </w:p>
    <w:p w14:paraId="2056E881">
      <w:pPr>
        <w:pStyle w:val="5"/>
        <w:numPr>
          <w:ilvl w:val="0"/>
          <w:numId w:val="29"/>
        </w:numPr>
        <w:spacing w:before="0" w:after="0"/>
        <w:ind w:left="0"/>
        <w:rPr>
          <w:rFonts w:hint="eastAsia"/>
        </w:rPr>
      </w:pPr>
      <w:bookmarkStart w:id="549" w:name="_Toc23819"/>
      <w:bookmarkStart w:id="550" w:name="_Toc8729"/>
      <w:bookmarkStart w:id="551" w:name="_Toc155185932"/>
      <w:bookmarkStart w:id="552" w:name="_Toc5537"/>
      <w:r>
        <w:rPr>
          <w:rFonts w:hint="eastAsia"/>
        </w:rPr>
        <w:t>其他资格证明文件</w:t>
      </w:r>
      <w:bookmarkEnd w:id="549"/>
      <w:bookmarkEnd w:id="550"/>
      <w:bookmarkEnd w:id="551"/>
      <w:bookmarkEnd w:id="552"/>
    </w:p>
    <w:p w14:paraId="4C193AA9">
      <w:pPr>
        <w:rPr>
          <w:rFonts w:hint="eastAsia" w:cs="Courier New"/>
          <w:szCs w:val="24"/>
        </w:rPr>
      </w:pPr>
      <w:r>
        <w:rPr>
          <w:rFonts w:hint="eastAsia" w:cs="Courier New"/>
          <w:szCs w:val="24"/>
        </w:rPr>
        <w:t>投标人认为需提供的其它相关资格证明材料</w:t>
      </w:r>
      <w:r>
        <w:rPr>
          <w:rFonts w:cs="Courier New"/>
          <w:szCs w:val="24"/>
        </w:rPr>
        <w:br w:type="page"/>
      </w:r>
    </w:p>
    <w:p w14:paraId="4C76EC22">
      <w:pPr>
        <w:pStyle w:val="4"/>
        <w:numPr>
          <w:ilvl w:val="0"/>
          <w:numId w:val="24"/>
        </w:numPr>
        <w:spacing w:before="0" w:after="0"/>
        <w:ind w:left="0"/>
        <w:rPr>
          <w:rFonts w:hint="eastAsia"/>
          <w:lang w:val="zh-CN"/>
        </w:rPr>
      </w:pPr>
      <w:bookmarkStart w:id="553" w:name="_Toc17277"/>
      <w:bookmarkStart w:id="554" w:name="_Toc155185933"/>
      <w:r>
        <w:rPr>
          <w:rFonts w:hint="eastAsia"/>
          <w:lang w:val="zh-CN"/>
        </w:rPr>
        <w:t>其他响应文件</w:t>
      </w:r>
      <w:bookmarkEnd w:id="553"/>
      <w:bookmarkEnd w:id="554"/>
    </w:p>
    <w:p w14:paraId="0C1333B3">
      <w:pPr>
        <w:ind w:firstLine="480" w:firstLineChars="200"/>
        <w:rPr>
          <w:rFonts w:hint="eastAsia" w:cs="仿宋_GB2312"/>
          <w:szCs w:val="24"/>
          <w:lang w:val="zh-CN"/>
        </w:rPr>
      </w:pPr>
      <w:r>
        <w:rPr>
          <w:rFonts w:hint="eastAsia" w:cs="仿宋_GB2312"/>
          <w:szCs w:val="24"/>
          <w:lang w:val="zh-CN"/>
        </w:rPr>
        <w:t>封面：</w:t>
      </w:r>
    </w:p>
    <w:p w14:paraId="66842BE8">
      <w:pPr>
        <w:autoSpaceDE w:val="0"/>
        <w:autoSpaceDN w:val="0"/>
        <w:adjustRightInd w:val="0"/>
        <w:rPr>
          <w:rFonts w:hint="eastAsia"/>
          <w:sz w:val="21"/>
          <w:szCs w:val="24"/>
        </w:rPr>
      </w:pPr>
    </w:p>
    <w:p w14:paraId="34E05206">
      <w:pPr>
        <w:autoSpaceDE w:val="0"/>
        <w:autoSpaceDN w:val="0"/>
        <w:adjustRightInd w:val="0"/>
        <w:rPr>
          <w:rFonts w:hint="eastAsia"/>
          <w:sz w:val="21"/>
          <w:szCs w:val="24"/>
        </w:rPr>
      </w:pPr>
    </w:p>
    <w:p w14:paraId="2793B5C4">
      <w:pPr>
        <w:autoSpaceDE w:val="0"/>
        <w:autoSpaceDN w:val="0"/>
        <w:adjustRightInd w:val="0"/>
        <w:jc w:val="center"/>
        <w:rPr>
          <w:rFonts w:hint="eastAsia"/>
          <w:sz w:val="21"/>
          <w:szCs w:val="24"/>
        </w:rPr>
      </w:pPr>
    </w:p>
    <w:p w14:paraId="32067292">
      <w:pPr>
        <w:autoSpaceDE w:val="0"/>
        <w:autoSpaceDN w:val="0"/>
        <w:adjustRightInd w:val="0"/>
        <w:jc w:val="center"/>
        <w:rPr>
          <w:rFonts w:hint="eastAsia"/>
          <w:b/>
          <w:sz w:val="84"/>
          <w:szCs w:val="84"/>
        </w:rPr>
      </w:pPr>
      <w:r>
        <w:rPr>
          <w:rFonts w:hint="eastAsia"/>
          <w:b/>
          <w:sz w:val="84"/>
          <w:szCs w:val="84"/>
        </w:rPr>
        <w:t>投 标 文 件</w:t>
      </w:r>
    </w:p>
    <w:p w14:paraId="4820314D">
      <w:pPr>
        <w:autoSpaceDE w:val="0"/>
        <w:autoSpaceDN w:val="0"/>
        <w:adjustRightInd w:val="0"/>
        <w:jc w:val="center"/>
        <w:rPr>
          <w:rFonts w:hint="eastAsia"/>
          <w:b/>
          <w:sz w:val="56"/>
          <w:szCs w:val="56"/>
        </w:rPr>
      </w:pPr>
      <w:r>
        <w:rPr>
          <w:rFonts w:hint="eastAsia"/>
          <w:b/>
          <w:sz w:val="56"/>
          <w:szCs w:val="56"/>
        </w:rPr>
        <w:t>其他响应文件</w:t>
      </w:r>
    </w:p>
    <w:p w14:paraId="300FD73C">
      <w:pPr>
        <w:autoSpaceDE w:val="0"/>
        <w:autoSpaceDN w:val="0"/>
        <w:adjustRightInd w:val="0"/>
        <w:rPr>
          <w:rFonts w:hint="eastAsia"/>
          <w:b/>
          <w:bCs/>
          <w:sz w:val="22"/>
        </w:rPr>
      </w:pPr>
    </w:p>
    <w:p w14:paraId="448599D2">
      <w:pPr>
        <w:autoSpaceDE w:val="0"/>
        <w:autoSpaceDN w:val="0"/>
        <w:adjustRightInd w:val="0"/>
        <w:rPr>
          <w:rFonts w:hint="eastAsia"/>
          <w:sz w:val="21"/>
          <w:szCs w:val="21"/>
        </w:rPr>
      </w:pPr>
    </w:p>
    <w:p w14:paraId="590D2E59">
      <w:pPr>
        <w:autoSpaceDE w:val="0"/>
        <w:autoSpaceDN w:val="0"/>
        <w:adjustRightInd w:val="0"/>
        <w:rPr>
          <w:rFonts w:hint="eastAsia"/>
          <w:sz w:val="21"/>
          <w:szCs w:val="21"/>
        </w:rPr>
      </w:pPr>
    </w:p>
    <w:p w14:paraId="4A8C1743">
      <w:pPr>
        <w:autoSpaceDE w:val="0"/>
        <w:autoSpaceDN w:val="0"/>
        <w:adjustRightInd w:val="0"/>
        <w:rPr>
          <w:rFonts w:hint="eastAsia"/>
          <w:sz w:val="21"/>
          <w:szCs w:val="21"/>
        </w:rPr>
      </w:pPr>
    </w:p>
    <w:p w14:paraId="39024EE5">
      <w:pPr>
        <w:rPr>
          <w:rFonts w:hint="eastAsia" w:ascii="黑体" w:hAnsi="黑体" w:eastAsia="黑体"/>
          <w:sz w:val="32"/>
          <w:szCs w:val="32"/>
        </w:rPr>
      </w:pPr>
      <w:r>
        <w:rPr>
          <w:rFonts w:hint="eastAsia" w:ascii="黑体" w:hAnsi="黑体" w:eastAsia="黑体"/>
          <w:sz w:val="32"/>
          <w:szCs w:val="32"/>
        </w:rPr>
        <w:t>采购计划备案号：</w:t>
      </w:r>
      <w:r>
        <w:rPr>
          <w:rFonts w:ascii="黑体" w:hAnsi="黑体" w:eastAsia="黑体"/>
          <w:sz w:val="32"/>
          <w:szCs w:val="32"/>
          <w:u w:val="single"/>
        </w:rPr>
        <w:t xml:space="preserve">                                  </w:t>
      </w:r>
    </w:p>
    <w:p w14:paraId="7CBBC974">
      <w:pPr>
        <w:rPr>
          <w:rFonts w:hint="eastAsia" w:ascii="黑体" w:hAnsi="黑体" w:eastAsia="黑体"/>
          <w:sz w:val="32"/>
          <w:szCs w:val="32"/>
        </w:rPr>
      </w:pPr>
      <w:r>
        <w:rPr>
          <w:rFonts w:hint="eastAsia" w:ascii="黑体" w:hAnsi="黑体" w:eastAsia="黑体"/>
          <w:sz w:val="32"/>
          <w:szCs w:val="32"/>
        </w:rPr>
        <w:t>项目编号：</w:t>
      </w:r>
      <w:r>
        <w:rPr>
          <w:rFonts w:ascii="黑体" w:hAnsi="黑体" w:eastAsia="黑体"/>
          <w:sz w:val="32"/>
          <w:szCs w:val="32"/>
        </w:rPr>
        <w:tab/>
      </w:r>
      <w:r>
        <w:rPr>
          <w:rFonts w:ascii="黑体" w:hAnsi="黑体" w:eastAsia="黑体"/>
          <w:sz w:val="32"/>
          <w:szCs w:val="32"/>
          <w:u w:val="single"/>
        </w:rPr>
        <w:t xml:space="preserve">                                       </w:t>
      </w:r>
    </w:p>
    <w:p w14:paraId="16CB2F46">
      <w:pPr>
        <w:rPr>
          <w:rFonts w:hint="eastAsia" w:ascii="黑体" w:hAnsi="黑体" w:eastAsia="黑体"/>
          <w:sz w:val="32"/>
          <w:szCs w:val="32"/>
        </w:rPr>
      </w:pPr>
      <w:r>
        <w:rPr>
          <w:rFonts w:hint="eastAsia" w:ascii="黑体" w:hAnsi="黑体" w:eastAsia="黑体"/>
          <w:sz w:val="32"/>
          <w:szCs w:val="32"/>
        </w:rPr>
        <w:t>项目名称：</w:t>
      </w:r>
      <w:r>
        <w:rPr>
          <w:rFonts w:ascii="黑体" w:hAnsi="黑体" w:eastAsia="黑体"/>
          <w:sz w:val="32"/>
          <w:szCs w:val="32"/>
        </w:rPr>
        <w:tab/>
      </w:r>
      <w:r>
        <w:rPr>
          <w:rFonts w:ascii="黑体" w:hAnsi="黑体" w:eastAsia="黑体"/>
          <w:sz w:val="32"/>
          <w:szCs w:val="32"/>
          <w:u w:val="single"/>
        </w:rPr>
        <w:t xml:space="preserve">                                       </w:t>
      </w:r>
    </w:p>
    <w:p w14:paraId="1EED832A">
      <w:pPr>
        <w:rPr>
          <w:rFonts w:hint="eastAsia" w:ascii="黑体" w:hAnsi="黑体" w:eastAsia="黑体"/>
          <w:sz w:val="32"/>
          <w:szCs w:val="32"/>
        </w:rPr>
      </w:pPr>
      <w:r>
        <w:rPr>
          <w:rFonts w:hint="eastAsia" w:ascii="黑体" w:hAnsi="黑体" w:eastAsia="黑体"/>
          <w:sz w:val="32"/>
          <w:szCs w:val="32"/>
        </w:rPr>
        <w:t>采购包编号：</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0897B69D">
      <w:pPr>
        <w:rPr>
          <w:rFonts w:hint="eastAsia" w:ascii="黑体" w:hAnsi="黑体" w:eastAsia="黑体"/>
          <w:sz w:val="32"/>
          <w:szCs w:val="32"/>
        </w:rPr>
      </w:pPr>
      <w:r>
        <w:rPr>
          <w:rFonts w:hint="eastAsia" w:ascii="黑体" w:hAnsi="黑体" w:eastAsia="黑体"/>
          <w:sz w:val="32"/>
          <w:szCs w:val="32"/>
        </w:rPr>
        <w:t>采购包名称：</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1C383D59">
      <w:pPr>
        <w:rPr>
          <w:rFonts w:hint="eastAsia" w:ascii="黑体" w:hAnsi="黑体" w:eastAsia="黑体"/>
          <w:sz w:val="32"/>
          <w:szCs w:val="32"/>
        </w:rPr>
      </w:pPr>
      <w:r>
        <w:rPr>
          <w:rFonts w:hint="eastAsia"/>
          <w:b/>
          <w:bCs/>
          <w:sz w:val="28"/>
          <w:szCs w:val="28"/>
        </w:rPr>
        <w:t>投标人</w:t>
      </w:r>
      <w:r>
        <w:rPr>
          <w:rFonts w:hint="eastAsia" w:ascii="黑体" w:hAnsi="黑体" w:eastAsia="黑体"/>
          <w:sz w:val="32"/>
          <w:szCs w:val="32"/>
        </w:rPr>
        <w:t>：</w:t>
      </w:r>
      <w:r>
        <w:rPr>
          <w:rFonts w:ascii="黑体" w:hAnsi="黑体" w:eastAsia="黑体"/>
          <w:sz w:val="32"/>
          <w:szCs w:val="32"/>
          <w:u w:val="single"/>
        </w:rPr>
        <w:t xml:space="preserve">                                          </w:t>
      </w:r>
    </w:p>
    <w:p w14:paraId="22F9D973">
      <w:pPr>
        <w:ind w:firstLine="420"/>
        <w:rPr>
          <w:rFonts w:hint="eastAsia"/>
          <w:b/>
          <w:bCs/>
          <w:sz w:val="28"/>
          <w:szCs w:val="28"/>
        </w:rPr>
      </w:pPr>
    </w:p>
    <w:p w14:paraId="733B990F">
      <w:pPr>
        <w:ind w:firstLine="420"/>
        <w:rPr>
          <w:rFonts w:hint="eastAsia"/>
          <w:b/>
          <w:bCs/>
          <w:sz w:val="28"/>
          <w:szCs w:val="28"/>
        </w:rPr>
      </w:pPr>
    </w:p>
    <w:p w14:paraId="55C77411">
      <w:pPr>
        <w:ind w:firstLine="420"/>
        <w:rPr>
          <w:rFonts w:hint="eastAsia"/>
          <w:b/>
          <w:bCs/>
          <w:sz w:val="28"/>
          <w:szCs w:val="28"/>
        </w:rPr>
      </w:pPr>
    </w:p>
    <w:p w14:paraId="659E4A95">
      <w:pPr>
        <w:jc w:val="center"/>
        <w:rPr>
          <w:rFonts w:hint="eastAsia" w:ascii="黑体" w:hAnsi="黑体" w:eastAsia="黑体"/>
          <w:sz w:val="32"/>
          <w:szCs w:val="32"/>
        </w:rPr>
      </w:pP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 xml:space="preserve">月 </w:t>
      </w:r>
      <w:r>
        <w:rPr>
          <w:rFonts w:ascii="黑体" w:hAnsi="黑体" w:eastAsia="黑体"/>
          <w:sz w:val="32"/>
          <w:szCs w:val="32"/>
        </w:rPr>
        <w:t xml:space="preserve">   </w:t>
      </w:r>
      <w:r>
        <w:rPr>
          <w:rFonts w:hint="eastAsia" w:ascii="黑体" w:hAnsi="黑体" w:eastAsia="黑体"/>
          <w:sz w:val="32"/>
          <w:szCs w:val="32"/>
        </w:rPr>
        <w:t>日</w:t>
      </w:r>
    </w:p>
    <w:p w14:paraId="36ABB46B">
      <w:pPr>
        <w:rPr>
          <w:rFonts w:hint="eastAsia"/>
          <w:lang w:val="zh-CN"/>
        </w:rPr>
      </w:pPr>
      <w:r>
        <w:rPr>
          <w:lang w:val="zh-CN"/>
        </w:rPr>
        <w:br w:type="page"/>
      </w:r>
    </w:p>
    <w:p w14:paraId="04565FA8">
      <w:pPr>
        <w:rPr>
          <w:rFonts w:hint="eastAsia"/>
          <w:lang w:val="zh-CN"/>
        </w:rPr>
      </w:pPr>
    </w:p>
    <w:p w14:paraId="4F75980B">
      <w:pPr>
        <w:pStyle w:val="5"/>
        <w:numPr>
          <w:ilvl w:val="0"/>
          <w:numId w:val="31"/>
        </w:numPr>
        <w:spacing w:before="0" w:after="0"/>
        <w:ind w:left="0"/>
        <w:rPr>
          <w:rFonts w:hint="eastAsia"/>
        </w:rPr>
      </w:pPr>
      <w:bookmarkStart w:id="555" w:name="_Toc10745"/>
      <w:bookmarkStart w:id="556" w:name="_Toc21806"/>
      <w:bookmarkStart w:id="557" w:name="_Toc155185934"/>
      <w:bookmarkStart w:id="558" w:name="_Toc24565"/>
      <w:r>
        <w:rPr>
          <w:rFonts w:hint="eastAsia"/>
        </w:rPr>
        <w:t>商务部分</w:t>
      </w:r>
      <w:bookmarkEnd w:id="555"/>
      <w:bookmarkEnd w:id="556"/>
      <w:bookmarkEnd w:id="557"/>
      <w:bookmarkEnd w:id="558"/>
    </w:p>
    <w:p w14:paraId="6777162B">
      <w:pPr>
        <w:pStyle w:val="6"/>
        <w:numPr>
          <w:ilvl w:val="0"/>
          <w:numId w:val="32"/>
        </w:numPr>
        <w:spacing w:before="0" w:after="0"/>
        <w:ind w:left="0"/>
        <w:rPr>
          <w:rFonts w:hint="eastAsia"/>
        </w:rPr>
      </w:pPr>
      <w:bookmarkStart w:id="559" w:name="_Toc30359"/>
      <w:bookmarkStart w:id="560" w:name="_Toc32314"/>
      <w:bookmarkStart w:id="561" w:name="_Toc6210"/>
      <w:r>
        <w:rPr>
          <w:rFonts w:hint="eastAsia"/>
        </w:rPr>
        <w:t>商务响应偏离表</w:t>
      </w:r>
      <w:bookmarkEnd w:id="559"/>
      <w:bookmarkEnd w:id="560"/>
      <w:bookmarkEnd w:id="561"/>
    </w:p>
    <w:p w14:paraId="283FDD98">
      <w:pPr>
        <w:rPr>
          <w:rFonts w:hint="eastAsia" w:cs="仿宋_GB2312"/>
          <w:szCs w:val="24"/>
        </w:rPr>
      </w:pPr>
      <w:r>
        <w:rPr>
          <w:rFonts w:hint="eastAsia" w:cs="仿宋_GB2312"/>
          <w:szCs w:val="24"/>
        </w:rPr>
        <w:t xml:space="preserve">项目名称：                                         </w:t>
      </w:r>
    </w:p>
    <w:p w14:paraId="071D9FE1">
      <w:pPr>
        <w:rPr>
          <w:rFonts w:hint="eastAsia" w:cs="仿宋_GB2312"/>
          <w:szCs w:val="24"/>
        </w:rPr>
      </w:pPr>
      <w:r>
        <w:rPr>
          <w:rFonts w:hint="eastAsia" w:cs="仿宋_GB2312"/>
          <w:szCs w:val="24"/>
        </w:rPr>
        <w:t xml:space="preserve">项目编号：        </w:t>
      </w:r>
    </w:p>
    <w:tbl>
      <w:tblPr>
        <w:tblStyle w:val="81"/>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376"/>
        <w:gridCol w:w="1708"/>
        <w:gridCol w:w="1858"/>
        <w:gridCol w:w="1858"/>
      </w:tblGrid>
      <w:tr w14:paraId="564E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7F5607E8">
            <w:pPr>
              <w:pStyle w:val="95"/>
              <w:rPr>
                <w:rFonts w:hint="eastAsia"/>
              </w:rPr>
            </w:pPr>
            <w:r>
              <w:rPr>
                <w:rFonts w:hint="eastAsia"/>
              </w:rPr>
              <w:t>序号</w:t>
            </w:r>
          </w:p>
        </w:tc>
        <w:tc>
          <w:tcPr>
            <w:tcW w:w="2376" w:type="dxa"/>
            <w:vAlign w:val="center"/>
          </w:tcPr>
          <w:p w14:paraId="3F7CA81A">
            <w:pPr>
              <w:pStyle w:val="95"/>
              <w:rPr>
                <w:rFonts w:hint="eastAsia"/>
              </w:rPr>
            </w:pPr>
            <w:r>
              <w:rPr>
                <w:rFonts w:hint="eastAsia"/>
              </w:rPr>
              <w:t>招标文件的商务条款</w:t>
            </w:r>
          </w:p>
        </w:tc>
        <w:tc>
          <w:tcPr>
            <w:tcW w:w="1708" w:type="dxa"/>
            <w:vAlign w:val="center"/>
          </w:tcPr>
          <w:p w14:paraId="2BBFCAE1">
            <w:pPr>
              <w:pStyle w:val="95"/>
              <w:rPr>
                <w:rFonts w:hint="eastAsia"/>
              </w:rPr>
            </w:pPr>
            <w:r>
              <w:rPr>
                <w:rFonts w:hint="eastAsia"/>
              </w:rPr>
              <w:t>投标文件的响应内容</w:t>
            </w:r>
          </w:p>
        </w:tc>
        <w:tc>
          <w:tcPr>
            <w:tcW w:w="1858" w:type="dxa"/>
          </w:tcPr>
          <w:p w14:paraId="1BB30738">
            <w:pPr>
              <w:pStyle w:val="95"/>
              <w:rPr>
                <w:rFonts w:hint="eastAsia"/>
              </w:rPr>
            </w:pPr>
            <w:r>
              <w:rPr>
                <w:rFonts w:hint="eastAsia"/>
              </w:rPr>
              <w:t>响应情况</w:t>
            </w:r>
          </w:p>
        </w:tc>
        <w:tc>
          <w:tcPr>
            <w:tcW w:w="1858" w:type="dxa"/>
          </w:tcPr>
          <w:p w14:paraId="23DA9D4E">
            <w:pPr>
              <w:pStyle w:val="95"/>
              <w:rPr>
                <w:rFonts w:hint="eastAsia"/>
              </w:rPr>
            </w:pPr>
            <w:r>
              <w:rPr>
                <w:rFonts w:hint="eastAsia"/>
              </w:rPr>
              <w:t>说明及索引</w:t>
            </w:r>
          </w:p>
        </w:tc>
      </w:tr>
      <w:tr w14:paraId="5433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0E825F6A">
            <w:pPr>
              <w:pStyle w:val="95"/>
              <w:rPr>
                <w:rFonts w:hint="eastAsia"/>
              </w:rPr>
            </w:pPr>
            <w:r>
              <w:rPr>
                <w:rFonts w:hint="eastAsia"/>
              </w:rPr>
              <w:t>1</w:t>
            </w:r>
          </w:p>
        </w:tc>
        <w:tc>
          <w:tcPr>
            <w:tcW w:w="2376" w:type="dxa"/>
          </w:tcPr>
          <w:p w14:paraId="15C6E846">
            <w:pPr>
              <w:pStyle w:val="95"/>
              <w:rPr>
                <w:rFonts w:hint="eastAsia"/>
              </w:rPr>
            </w:pPr>
            <w:r>
              <w:rPr>
                <w:rFonts w:hint="eastAsia"/>
              </w:rPr>
              <w:t>*</w:t>
            </w:r>
            <w:r>
              <w:t>******</w:t>
            </w:r>
          </w:p>
        </w:tc>
        <w:tc>
          <w:tcPr>
            <w:tcW w:w="1708" w:type="dxa"/>
          </w:tcPr>
          <w:p w14:paraId="37874C1D">
            <w:pPr>
              <w:pStyle w:val="95"/>
              <w:rPr>
                <w:rFonts w:hint="eastAsia"/>
              </w:rPr>
            </w:pPr>
            <w:r>
              <w:rPr>
                <w:rFonts w:hint="eastAsia"/>
              </w:rPr>
              <w:t>*</w:t>
            </w:r>
            <w:r>
              <w:t>******</w:t>
            </w:r>
          </w:p>
        </w:tc>
        <w:tc>
          <w:tcPr>
            <w:tcW w:w="1858" w:type="dxa"/>
          </w:tcPr>
          <w:p w14:paraId="4F708C27">
            <w:pPr>
              <w:pStyle w:val="95"/>
              <w:rPr>
                <w:rFonts w:hint="eastAsia"/>
              </w:rPr>
            </w:pPr>
            <w:r>
              <w:rPr>
                <w:rFonts w:hint="eastAsia"/>
              </w:rPr>
              <w:t>响应</w:t>
            </w:r>
            <w:r>
              <w:t>/偏离</w:t>
            </w:r>
          </w:p>
        </w:tc>
        <w:tc>
          <w:tcPr>
            <w:tcW w:w="1858" w:type="dxa"/>
          </w:tcPr>
          <w:p w14:paraId="730A25BC">
            <w:pPr>
              <w:pStyle w:val="95"/>
              <w:rPr>
                <w:rFonts w:hint="eastAsia"/>
              </w:rPr>
            </w:pPr>
          </w:p>
        </w:tc>
      </w:tr>
      <w:tr w14:paraId="364E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3D925DC8">
            <w:pPr>
              <w:pStyle w:val="95"/>
              <w:rPr>
                <w:rFonts w:hint="eastAsia"/>
              </w:rPr>
            </w:pPr>
            <w:r>
              <w:rPr>
                <w:rFonts w:hint="eastAsia"/>
              </w:rPr>
              <w:t>2</w:t>
            </w:r>
          </w:p>
        </w:tc>
        <w:tc>
          <w:tcPr>
            <w:tcW w:w="2376" w:type="dxa"/>
          </w:tcPr>
          <w:p w14:paraId="735AB54F">
            <w:pPr>
              <w:pStyle w:val="95"/>
              <w:rPr>
                <w:rFonts w:hint="eastAsia"/>
              </w:rPr>
            </w:pPr>
            <w:r>
              <w:rPr>
                <w:rFonts w:hint="eastAsia"/>
              </w:rPr>
              <w:t>*</w:t>
            </w:r>
            <w:r>
              <w:t>******</w:t>
            </w:r>
          </w:p>
        </w:tc>
        <w:tc>
          <w:tcPr>
            <w:tcW w:w="1708" w:type="dxa"/>
          </w:tcPr>
          <w:p w14:paraId="555AFB75">
            <w:pPr>
              <w:pStyle w:val="95"/>
              <w:rPr>
                <w:rFonts w:hint="eastAsia"/>
              </w:rPr>
            </w:pPr>
            <w:r>
              <w:rPr>
                <w:rFonts w:hint="eastAsia"/>
              </w:rPr>
              <w:t>*</w:t>
            </w:r>
            <w:r>
              <w:t>******</w:t>
            </w:r>
          </w:p>
        </w:tc>
        <w:tc>
          <w:tcPr>
            <w:tcW w:w="1858" w:type="dxa"/>
          </w:tcPr>
          <w:p w14:paraId="39EA2059">
            <w:pPr>
              <w:pStyle w:val="95"/>
              <w:rPr>
                <w:rFonts w:hint="eastAsia"/>
              </w:rPr>
            </w:pPr>
          </w:p>
        </w:tc>
        <w:tc>
          <w:tcPr>
            <w:tcW w:w="1858" w:type="dxa"/>
          </w:tcPr>
          <w:p w14:paraId="3F6AB460">
            <w:pPr>
              <w:pStyle w:val="95"/>
              <w:rPr>
                <w:rFonts w:hint="eastAsia"/>
              </w:rPr>
            </w:pPr>
          </w:p>
        </w:tc>
      </w:tr>
      <w:tr w14:paraId="5A09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5B4DF522">
            <w:pPr>
              <w:pStyle w:val="95"/>
              <w:rPr>
                <w:rFonts w:hint="eastAsia"/>
              </w:rPr>
            </w:pPr>
            <w:r>
              <w:rPr>
                <w:rFonts w:hint="eastAsia"/>
              </w:rPr>
              <w:t>3</w:t>
            </w:r>
          </w:p>
        </w:tc>
        <w:tc>
          <w:tcPr>
            <w:tcW w:w="2376" w:type="dxa"/>
          </w:tcPr>
          <w:p w14:paraId="6E1B5416">
            <w:pPr>
              <w:pStyle w:val="95"/>
              <w:rPr>
                <w:rFonts w:hint="eastAsia"/>
              </w:rPr>
            </w:pPr>
            <w:r>
              <w:rPr>
                <w:rFonts w:hint="eastAsia"/>
              </w:rPr>
              <w:t>*</w:t>
            </w:r>
            <w:r>
              <w:t>******</w:t>
            </w:r>
          </w:p>
        </w:tc>
        <w:tc>
          <w:tcPr>
            <w:tcW w:w="1708" w:type="dxa"/>
          </w:tcPr>
          <w:p w14:paraId="5C59BEDD">
            <w:pPr>
              <w:pStyle w:val="95"/>
              <w:rPr>
                <w:rFonts w:hint="eastAsia"/>
              </w:rPr>
            </w:pPr>
            <w:r>
              <w:rPr>
                <w:rFonts w:hint="eastAsia"/>
              </w:rPr>
              <w:t>*</w:t>
            </w:r>
            <w:r>
              <w:t>******</w:t>
            </w:r>
          </w:p>
        </w:tc>
        <w:tc>
          <w:tcPr>
            <w:tcW w:w="1858" w:type="dxa"/>
          </w:tcPr>
          <w:p w14:paraId="6784F328">
            <w:pPr>
              <w:pStyle w:val="95"/>
              <w:rPr>
                <w:rFonts w:hint="eastAsia"/>
              </w:rPr>
            </w:pPr>
          </w:p>
        </w:tc>
        <w:tc>
          <w:tcPr>
            <w:tcW w:w="1858" w:type="dxa"/>
          </w:tcPr>
          <w:p w14:paraId="2990AA6A">
            <w:pPr>
              <w:pStyle w:val="95"/>
              <w:rPr>
                <w:rFonts w:hint="eastAsia"/>
              </w:rPr>
            </w:pPr>
          </w:p>
        </w:tc>
      </w:tr>
      <w:tr w14:paraId="4648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13A03B0E">
            <w:pPr>
              <w:pStyle w:val="95"/>
              <w:rPr>
                <w:rFonts w:hint="eastAsia"/>
              </w:rPr>
            </w:pPr>
          </w:p>
        </w:tc>
        <w:tc>
          <w:tcPr>
            <w:tcW w:w="2376" w:type="dxa"/>
          </w:tcPr>
          <w:p w14:paraId="74E13188">
            <w:pPr>
              <w:pStyle w:val="95"/>
              <w:rPr>
                <w:rFonts w:hint="eastAsia"/>
              </w:rPr>
            </w:pPr>
          </w:p>
        </w:tc>
        <w:tc>
          <w:tcPr>
            <w:tcW w:w="1708" w:type="dxa"/>
          </w:tcPr>
          <w:p w14:paraId="40DE1585">
            <w:pPr>
              <w:pStyle w:val="95"/>
              <w:rPr>
                <w:rFonts w:hint="eastAsia"/>
              </w:rPr>
            </w:pPr>
          </w:p>
        </w:tc>
        <w:tc>
          <w:tcPr>
            <w:tcW w:w="1858" w:type="dxa"/>
          </w:tcPr>
          <w:p w14:paraId="5DBB11E5">
            <w:pPr>
              <w:pStyle w:val="95"/>
              <w:rPr>
                <w:rFonts w:hint="eastAsia"/>
              </w:rPr>
            </w:pPr>
          </w:p>
        </w:tc>
        <w:tc>
          <w:tcPr>
            <w:tcW w:w="1858" w:type="dxa"/>
          </w:tcPr>
          <w:p w14:paraId="0D37D54B">
            <w:pPr>
              <w:pStyle w:val="95"/>
              <w:rPr>
                <w:rFonts w:hint="eastAsia"/>
              </w:rPr>
            </w:pPr>
          </w:p>
        </w:tc>
      </w:tr>
      <w:tr w14:paraId="576F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5185A7AE">
            <w:pPr>
              <w:pStyle w:val="95"/>
              <w:rPr>
                <w:rFonts w:hint="eastAsia"/>
              </w:rPr>
            </w:pPr>
          </w:p>
        </w:tc>
        <w:tc>
          <w:tcPr>
            <w:tcW w:w="2376" w:type="dxa"/>
          </w:tcPr>
          <w:p w14:paraId="048CCF34">
            <w:pPr>
              <w:pStyle w:val="95"/>
              <w:rPr>
                <w:rFonts w:hint="eastAsia"/>
              </w:rPr>
            </w:pPr>
          </w:p>
        </w:tc>
        <w:tc>
          <w:tcPr>
            <w:tcW w:w="1708" w:type="dxa"/>
          </w:tcPr>
          <w:p w14:paraId="6CC45FAB">
            <w:pPr>
              <w:pStyle w:val="95"/>
              <w:rPr>
                <w:rFonts w:hint="eastAsia"/>
              </w:rPr>
            </w:pPr>
          </w:p>
        </w:tc>
        <w:tc>
          <w:tcPr>
            <w:tcW w:w="1858" w:type="dxa"/>
          </w:tcPr>
          <w:p w14:paraId="2D0A320E">
            <w:pPr>
              <w:pStyle w:val="95"/>
              <w:rPr>
                <w:rFonts w:hint="eastAsia"/>
              </w:rPr>
            </w:pPr>
          </w:p>
        </w:tc>
        <w:tc>
          <w:tcPr>
            <w:tcW w:w="1858" w:type="dxa"/>
          </w:tcPr>
          <w:p w14:paraId="7DDD2791">
            <w:pPr>
              <w:pStyle w:val="95"/>
              <w:rPr>
                <w:rFonts w:hint="eastAsia"/>
              </w:rPr>
            </w:pPr>
          </w:p>
        </w:tc>
      </w:tr>
      <w:tr w14:paraId="210D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681B11BE">
            <w:pPr>
              <w:pStyle w:val="95"/>
              <w:rPr>
                <w:rFonts w:hint="eastAsia"/>
              </w:rPr>
            </w:pPr>
          </w:p>
        </w:tc>
        <w:tc>
          <w:tcPr>
            <w:tcW w:w="2376" w:type="dxa"/>
          </w:tcPr>
          <w:p w14:paraId="4F1978B2">
            <w:pPr>
              <w:pStyle w:val="95"/>
              <w:rPr>
                <w:rFonts w:hint="eastAsia"/>
              </w:rPr>
            </w:pPr>
          </w:p>
        </w:tc>
        <w:tc>
          <w:tcPr>
            <w:tcW w:w="1708" w:type="dxa"/>
          </w:tcPr>
          <w:p w14:paraId="4E851AE1">
            <w:pPr>
              <w:pStyle w:val="95"/>
              <w:rPr>
                <w:rFonts w:hint="eastAsia"/>
              </w:rPr>
            </w:pPr>
          </w:p>
        </w:tc>
        <w:tc>
          <w:tcPr>
            <w:tcW w:w="1858" w:type="dxa"/>
          </w:tcPr>
          <w:p w14:paraId="1B11B89A">
            <w:pPr>
              <w:pStyle w:val="95"/>
              <w:rPr>
                <w:rFonts w:hint="eastAsia"/>
              </w:rPr>
            </w:pPr>
          </w:p>
        </w:tc>
        <w:tc>
          <w:tcPr>
            <w:tcW w:w="1858" w:type="dxa"/>
          </w:tcPr>
          <w:p w14:paraId="1F291535">
            <w:pPr>
              <w:pStyle w:val="95"/>
              <w:rPr>
                <w:rFonts w:hint="eastAsia"/>
              </w:rPr>
            </w:pPr>
          </w:p>
        </w:tc>
      </w:tr>
      <w:tr w14:paraId="7739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22C0DE95">
            <w:pPr>
              <w:pStyle w:val="95"/>
              <w:rPr>
                <w:rFonts w:hint="eastAsia"/>
              </w:rPr>
            </w:pPr>
          </w:p>
        </w:tc>
        <w:tc>
          <w:tcPr>
            <w:tcW w:w="2376" w:type="dxa"/>
          </w:tcPr>
          <w:p w14:paraId="17D31924">
            <w:pPr>
              <w:pStyle w:val="95"/>
              <w:rPr>
                <w:rFonts w:hint="eastAsia"/>
              </w:rPr>
            </w:pPr>
          </w:p>
        </w:tc>
        <w:tc>
          <w:tcPr>
            <w:tcW w:w="1708" w:type="dxa"/>
          </w:tcPr>
          <w:p w14:paraId="554ADE86">
            <w:pPr>
              <w:pStyle w:val="95"/>
              <w:rPr>
                <w:rFonts w:hint="eastAsia"/>
              </w:rPr>
            </w:pPr>
          </w:p>
        </w:tc>
        <w:tc>
          <w:tcPr>
            <w:tcW w:w="1858" w:type="dxa"/>
          </w:tcPr>
          <w:p w14:paraId="66336BB3">
            <w:pPr>
              <w:pStyle w:val="95"/>
              <w:rPr>
                <w:rFonts w:hint="eastAsia"/>
              </w:rPr>
            </w:pPr>
          </w:p>
        </w:tc>
        <w:tc>
          <w:tcPr>
            <w:tcW w:w="1858" w:type="dxa"/>
          </w:tcPr>
          <w:p w14:paraId="2B1DBAD5">
            <w:pPr>
              <w:pStyle w:val="95"/>
              <w:rPr>
                <w:rFonts w:hint="eastAsia"/>
              </w:rPr>
            </w:pPr>
          </w:p>
        </w:tc>
      </w:tr>
      <w:tr w14:paraId="4C18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003F0ED9">
            <w:pPr>
              <w:pStyle w:val="95"/>
              <w:rPr>
                <w:rFonts w:hint="eastAsia"/>
              </w:rPr>
            </w:pPr>
          </w:p>
        </w:tc>
        <w:tc>
          <w:tcPr>
            <w:tcW w:w="2376" w:type="dxa"/>
          </w:tcPr>
          <w:p w14:paraId="7E1D8DF1">
            <w:pPr>
              <w:pStyle w:val="95"/>
              <w:rPr>
                <w:rFonts w:hint="eastAsia"/>
              </w:rPr>
            </w:pPr>
          </w:p>
        </w:tc>
        <w:tc>
          <w:tcPr>
            <w:tcW w:w="1708" w:type="dxa"/>
          </w:tcPr>
          <w:p w14:paraId="17F23C84">
            <w:pPr>
              <w:pStyle w:val="95"/>
              <w:rPr>
                <w:rFonts w:hint="eastAsia"/>
              </w:rPr>
            </w:pPr>
          </w:p>
        </w:tc>
        <w:tc>
          <w:tcPr>
            <w:tcW w:w="1858" w:type="dxa"/>
          </w:tcPr>
          <w:p w14:paraId="02CCBC3C">
            <w:pPr>
              <w:pStyle w:val="95"/>
              <w:rPr>
                <w:rFonts w:hint="eastAsia"/>
              </w:rPr>
            </w:pPr>
          </w:p>
        </w:tc>
        <w:tc>
          <w:tcPr>
            <w:tcW w:w="1858" w:type="dxa"/>
          </w:tcPr>
          <w:p w14:paraId="6DE9869C">
            <w:pPr>
              <w:pStyle w:val="95"/>
              <w:rPr>
                <w:rFonts w:hint="eastAsia"/>
              </w:rPr>
            </w:pPr>
          </w:p>
        </w:tc>
      </w:tr>
      <w:tr w14:paraId="5FEC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1BE35111">
            <w:pPr>
              <w:pStyle w:val="95"/>
              <w:rPr>
                <w:rFonts w:hint="eastAsia"/>
              </w:rPr>
            </w:pPr>
          </w:p>
        </w:tc>
        <w:tc>
          <w:tcPr>
            <w:tcW w:w="2376" w:type="dxa"/>
          </w:tcPr>
          <w:p w14:paraId="72CED962">
            <w:pPr>
              <w:pStyle w:val="95"/>
              <w:rPr>
                <w:rFonts w:hint="eastAsia"/>
              </w:rPr>
            </w:pPr>
          </w:p>
        </w:tc>
        <w:tc>
          <w:tcPr>
            <w:tcW w:w="1708" w:type="dxa"/>
          </w:tcPr>
          <w:p w14:paraId="5762EE64">
            <w:pPr>
              <w:pStyle w:val="95"/>
              <w:rPr>
                <w:rFonts w:hint="eastAsia"/>
              </w:rPr>
            </w:pPr>
          </w:p>
        </w:tc>
        <w:tc>
          <w:tcPr>
            <w:tcW w:w="1858" w:type="dxa"/>
          </w:tcPr>
          <w:p w14:paraId="2FF5BD47">
            <w:pPr>
              <w:pStyle w:val="95"/>
              <w:rPr>
                <w:rFonts w:hint="eastAsia"/>
              </w:rPr>
            </w:pPr>
          </w:p>
        </w:tc>
        <w:tc>
          <w:tcPr>
            <w:tcW w:w="1858" w:type="dxa"/>
          </w:tcPr>
          <w:p w14:paraId="09B68106">
            <w:pPr>
              <w:pStyle w:val="95"/>
              <w:rPr>
                <w:rFonts w:hint="eastAsia"/>
              </w:rPr>
            </w:pPr>
          </w:p>
        </w:tc>
      </w:tr>
      <w:tr w14:paraId="4AB0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18E6AB27">
            <w:pPr>
              <w:pStyle w:val="95"/>
              <w:rPr>
                <w:rFonts w:hint="eastAsia"/>
              </w:rPr>
            </w:pPr>
          </w:p>
        </w:tc>
        <w:tc>
          <w:tcPr>
            <w:tcW w:w="2376" w:type="dxa"/>
          </w:tcPr>
          <w:p w14:paraId="11FE044B">
            <w:pPr>
              <w:pStyle w:val="95"/>
              <w:rPr>
                <w:rFonts w:hint="eastAsia"/>
              </w:rPr>
            </w:pPr>
          </w:p>
        </w:tc>
        <w:tc>
          <w:tcPr>
            <w:tcW w:w="1708" w:type="dxa"/>
          </w:tcPr>
          <w:p w14:paraId="7F17479F">
            <w:pPr>
              <w:pStyle w:val="95"/>
              <w:rPr>
                <w:rFonts w:hint="eastAsia"/>
              </w:rPr>
            </w:pPr>
          </w:p>
        </w:tc>
        <w:tc>
          <w:tcPr>
            <w:tcW w:w="1858" w:type="dxa"/>
          </w:tcPr>
          <w:p w14:paraId="554FF9C1">
            <w:pPr>
              <w:pStyle w:val="95"/>
              <w:rPr>
                <w:rFonts w:hint="eastAsia"/>
              </w:rPr>
            </w:pPr>
          </w:p>
        </w:tc>
        <w:tc>
          <w:tcPr>
            <w:tcW w:w="1858" w:type="dxa"/>
          </w:tcPr>
          <w:p w14:paraId="7027F220">
            <w:pPr>
              <w:pStyle w:val="95"/>
              <w:rPr>
                <w:rFonts w:hint="eastAsia"/>
              </w:rPr>
            </w:pPr>
          </w:p>
        </w:tc>
      </w:tr>
      <w:tr w14:paraId="0911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590E5D8B">
            <w:pPr>
              <w:pStyle w:val="95"/>
              <w:rPr>
                <w:rFonts w:hint="eastAsia"/>
              </w:rPr>
            </w:pPr>
          </w:p>
        </w:tc>
        <w:tc>
          <w:tcPr>
            <w:tcW w:w="2376" w:type="dxa"/>
          </w:tcPr>
          <w:p w14:paraId="53D6913C">
            <w:pPr>
              <w:pStyle w:val="95"/>
              <w:rPr>
                <w:rFonts w:hint="eastAsia"/>
              </w:rPr>
            </w:pPr>
          </w:p>
        </w:tc>
        <w:tc>
          <w:tcPr>
            <w:tcW w:w="1708" w:type="dxa"/>
          </w:tcPr>
          <w:p w14:paraId="083D74A5">
            <w:pPr>
              <w:pStyle w:val="95"/>
              <w:rPr>
                <w:rFonts w:hint="eastAsia"/>
              </w:rPr>
            </w:pPr>
          </w:p>
        </w:tc>
        <w:tc>
          <w:tcPr>
            <w:tcW w:w="1858" w:type="dxa"/>
          </w:tcPr>
          <w:p w14:paraId="4DE2FA11">
            <w:pPr>
              <w:pStyle w:val="95"/>
              <w:rPr>
                <w:rFonts w:hint="eastAsia"/>
              </w:rPr>
            </w:pPr>
          </w:p>
        </w:tc>
        <w:tc>
          <w:tcPr>
            <w:tcW w:w="1858" w:type="dxa"/>
          </w:tcPr>
          <w:p w14:paraId="1FDD574A">
            <w:pPr>
              <w:pStyle w:val="95"/>
              <w:rPr>
                <w:rFonts w:hint="eastAsia"/>
              </w:rPr>
            </w:pPr>
          </w:p>
        </w:tc>
      </w:tr>
      <w:tr w14:paraId="42FE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760D3489">
            <w:pPr>
              <w:pStyle w:val="95"/>
              <w:rPr>
                <w:rFonts w:hint="eastAsia"/>
              </w:rPr>
            </w:pPr>
          </w:p>
        </w:tc>
        <w:tc>
          <w:tcPr>
            <w:tcW w:w="2376" w:type="dxa"/>
          </w:tcPr>
          <w:p w14:paraId="3CC459F5">
            <w:pPr>
              <w:pStyle w:val="95"/>
              <w:rPr>
                <w:rFonts w:hint="eastAsia"/>
              </w:rPr>
            </w:pPr>
          </w:p>
        </w:tc>
        <w:tc>
          <w:tcPr>
            <w:tcW w:w="1708" w:type="dxa"/>
          </w:tcPr>
          <w:p w14:paraId="629FAB3A">
            <w:pPr>
              <w:pStyle w:val="95"/>
              <w:rPr>
                <w:rFonts w:hint="eastAsia"/>
              </w:rPr>
            </w:pPr>
          </w:p>
        </w:tc>
        <w:tc>
          <w:tcPr>
            <w:tcW w:w="1858" w:type="dxa"/>
          </w:tcPr>
          <w:p w14:paraId="1A78C758">
            <w:pPr>
              <w:pStyle w:val="95"/>
              <w:rPr>
                <w:rFonts w:hint="eastAsia"/>
              </w:rPr>
            </w:pPr>
          </w:p>
        </w:tc>
        <w:tc>
          <w:tcPr>
            <w:tcW w:w="1858" w:type="dxa"/>
          </w:tcPr>
          <w:p w14:paraId="204F1439">
            <w:pPr>
              <w:pStyle w:val="95"/>
              <w:rPr>
                <w:rFonts w:hint="eastAsia"/>
              </w:rPr>
            </w:pPr>
          </w:p>
        </w:tc>
      </w:tr>
      <w:tr w14:paraId="7364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09B0AC72">
            <w:pPr>
              <w:pStyle w:val="95"/>
              <w:rPr>
                <w:rFonts w:hint="eastAsia"/>
              </w:rPr>
            </w:pPr>
          </w:p>
        </w:tc>
        <w:tc>
          <w:tcPr>
            <w:tcW w:w="2376" w:type="dxa"/>
          </w:tcPr>
          <w:p w14:paraId="6B895012">
            <w:pPr>
              <w:pStyle w:val="95"/>
              <w:rPr>
                <w:rFonts w:hint="eastAsia"/>
              </w:rPr>
            </w:pPr>
          </w:p>
        </w:tc>
        <w:tc>
          <w:tcPr>
            <w:tcW w:w="1708" w:type="dxa"/>
          </w:tcPr>
          <w:p w14:paraId="2121B379">
            <w:pPr>
              <w:pStyle w:val="95"/>
              <w:rPr>
                <w:rFonts w:hint="eastAsia"/>
              </w:rPr>
            </w:pPr>
          </w:p>
        </w:tc>
        <w:tc>
          <w:tcPr>
            <w:tcW w:w="1858" w:type="dxa"/>
          </w:tcPr>
          <w:p w14:paraId="27D658A1">
            <w:pPr>
              <w:pStyle w:val="95"/>
              <w:rPr>
                <w:rFonts w:hint="eastAsia"/>
              </w:rPr>
            </w:pPr>
          </w:p>
        </w:tc>
        <w:tc>
          <w:tcPr>
            <w:tcW w:w="1858" w:type="dxa"/>
          </w:tcPr>
          <w:p w14:paraId="3F5504A3">
            <w:pPr>
              <w:pStyle w:val="95"/>
              <w:rPr>
                <w:rFonts w:hint="eastAsia"/>
              </w:rPr>
            </w:pPr>
          </w:p>
        </w:tc>
      </w:tr>
      <w:tr w14:paraId="3028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4C768D8C">
            <w:pPr>
              <w:pStyle w:val="95"/>
              <w:rPr>
                <w:rFonts w:hint="eastAsia"/>
              </w:rPr>
            </w:pPr>
            <w:r>
              <w:rPr>
                <w:rFonts w:hint="eastAsia"/>
              </w:rPr>
              <w:t>……</w:t>
            </w:r>
          </w:p>
        </w:tc>
        <w:tc>
          <w:tcPr>
            <w:tcW w:w="2376" w:type="dxa"/>
          </w:tcPr>
          <w:p w14:paraId="6D4924FF">
            <w:pPr>
              <w:pStyle w:val="95"/>
              <w:rPr>
                <w:rFonts w:hint="eastAsia"/>
              </w:rPr>
            </w:pPr>
            <w:r>
              <w:rPr>
                <w:rFonts w:hint="eastAsia"/>
              </w:rPr>
              <w:t>…………</w:t>
            </w:r>
          </w:p>
        </w:tc>
        <w:tc>
          <w:tcPr>
            <w:tcW w:w="1708" w:type="dxa"/>
          </w:tcPr>
          <w:p w14:paraId="493467B5">
            <w:pPr>
              <w:pStyle w:val="95"/>
              <w:rPr>
                <w:rFonts w:hint="eastAsia"/>
              </w:rPr>
            </w:pPr>
            <w:r>
              <w:rPr>
                <w:rFonts w:hint="eastAsia"/>
              </w:rPr>
              <w:t>…………</w:t>
            </w:r>
          </w:p>
        </w:tc>
        <w:tc>
          <w:tcPr>
            <w:tcW w:w="1858" w:type="dxa"/>
          </w:tcPr>
          <w:p w14:paraId="7A1B9637">
            <w:pPr>
              <w:pStyle w:val="95"/>
              <w:rPr>
                <w:rFonts w:hint="eastAsia"/>
              </w:rPr>
            </w:pPr>
            <w:r>
              <w:rPr>
                <w:rFonts w:hint="eastAsia"/>
              </w:rPr>
              <w:t>……</w:t>
            </w:r>
          </w:p>
        </w:tc>
        <w:tc>
          <w:tcPr>
            <w:tcW w:w="1858" w:type="dxa"/>
          </w:tcPr>
          <w:p w14:paraId="4203FE87">
            <w:pPr>
              <w:pStyle w:val="95"/>
              <w:rPr>
                <w:rFonts w:hint="eastAsia"/>
              </w:rPr>
            </w:pPr>
          </w:p>
        </w:tc>
      </w:tr>
    </w:tbl>
    <w:p w14:paraId="59829C3A">
      <w:pPr>
        <w:ind w:firstLine="480" w:firstLineChars="200"/>
        <w:rPr>
          <w:rFonts w:hint="eastAsia" w:cs="仿宋_GB2312"/>
          <w:szCs w:val="24"/>
        </w:rPr>
      </w:pPr>
      <w:r>
        <w:rPr>
          <w:rFonts w:hint="eastAsia" w:cs="仿宋_GB2312"/>
          <w:szCs w:val="24"/>
        </w:rPr>
        <w:t>注：</w:t>
      </w:r>
    </w:p>
    <w:p w14:paraId="7A33665A">
      <w:pPr>
        <w:ind w:firstLine="480" w:firstLineChars="200"/>
        <w:rPr>
          <w:rFonts w:hint="eastAsia" w:cs="仿宋_GB2312"/>
          <w:szCs w:val="24"/>
        </w:rPr>
      </w:pPr>
      <w:r>
        <w:rPr>
          <w:rFonts w:hint="eastAsia" w:cs="仿宋_GB2312"/>
          <w:szCs w:val="24"/>
        </w:rPr>
        <w:t>投标人应按照招标文件第三章 采购需求“四、商务要求”填写。</w:t>
      </w:r>
    </w:p>
    <w:p w14:paraId="13311BD4">
      <w:pPr>
        <w:rPr>
          <w:rFonts w:hint="eastAsia" w:cs="仿宋_GB2312"/>
          <w:szCs w:val="24"/>
        </w:rPr>
      </w:pPr>
    </w:p>
    <w:p w14:paraId="2BD04EA4">
      <w:pPr>
        <w:ind w:firstLine="480" w:firstLineChars="200"/>
        <w:rPr>
          <w:rFonts w:hint="eastAsia" w:cs="仿宋_GB2312"/>
          <w:szCs w:val="24"/>
        </w:rPr>
      </w:pPr>
    </w:p>
    <w:p w14:paraId="73267442">
      <w:pPr>
        <w:ind w:firstLine="480" w:firstLineChars="200"/>
        <w:rPr>
          <w:rFonts w:hint="eastAsia" w:cs="仿宋_GB2312"/>
          <w:szCs w:val="24"/>
        </w:rPr>
      </w:pPr>
      <w:r>
        <w:rPr>
          <w:rFonts w:hint="eastAsia" w:cs="仿宋_GB2312"/>
          <w:szCs w:val="24"/>
        </w:rPr>
        <w:t>投标人名称：</w:t>
      </w:r>
      <w:r>
        <w:rPr>
          <w:rFonts w:cs="仿宋_GB2312"/>
          <w:szCs w:val="24"/>
        </w:rPr>
        <w:t xml:space="preserve"> </w:t>
      </w:r>
    </w:p>
    <w:p w14:paraId="58297A01">
      <w:pPr>
        <w:ind w:firstLine="420"/>
        <w:rPr>
          <w:rFonts w:hint="eastAsia" w:cs="仿宋_GB2312"/>
          <w:szCs w:val="24"/>
        </w:rPr>
      </w:pPr>
      <w:r>
        <w:rPr>
          <w:rFonts w:hint="eastAsia" w:cs="仿宋_GB2312"/>
          <w:szCs w:val="24"/>
        </w:rPr>
        <w:t>日      期：</w:t>
      </w:r>
    </w:p>
    <w:p w14:paraId="62851760">
      <w:pPr>
        <w:ind w:firstLine="420"/>
        <w:rPr>
          <w:rFonts w:hint="eastAsia" w:cs="仿宋_GB2312"/>
          <w:szCs w:val="24"/>
        </w:rPr>
      </w:pPr>
      <w:r>
        <w:rPr>
          <w:rFonts w:cs="仿宋_GB2312"/>
          <w:szCs w:val="24"/>
        </w:rPr>
        <w:br w:type="page"/>
      </w:r>
    </w:p>
    <w:p w14:paraId="10FDE06B">
      <w:pPr>
        <w:pStyle w:val="6"/>
        <w:numPr>
          <w:ilvl w:val="0"/>
          <w:numId w:val="32"/>
        </w:numPr>
        <w:spacing w:before="0" w:after="0"/>
        <w:ind w:left="0"/>
        <w:rPr>
          <w:rFonts w:hint="eastAsia"/>
        </w:rPr>
      </w:pPr>
      <w:bookmarkStart w:id="562" w:name="_Toc22352"/>
      <w:bookmarkStart w:id="563" w:name="_Toc22013"/>
      <w:bookmarkStart w:id="564" w:name="_Toc10953"/>
      <w:r>
        <w:rPr>
          <w:rFonts w:hint="eastAsia"/>
        </w:rPr>
        <w:t>业绩证明文件</w:t>
      </w:r>
      <w:bookmarkEnd w:id="562"/>
      <w:bookmarkEnd w:id="563"/>
      <w:bookmarkEnd w:id="564"/>
    </w:p>
    <w:p w14:paraId="2AEFD4AC">
      <w:pPr>
        <w:rPr>
          <w:rFonts w:hint="eastAsia" w:cs="仿宋_GB2312"/>
          <w:szCs w:val="24"/>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hint="eastAsia" w:cs="仿宋_GB2312"/>
          <w:szCs w:val="24"/>
        </w:rPr>
        <w:t xml:space="preserve">项目名称：                                         </w:t>
      </w:r>
    </w:p>
    <w:p w14:paraId="79B10812">
      <w:pPr>
        <w:rPr>
          <w:rFonts w:hint="eastAsia" w:cs="Arial"/>
          <w:bCs/>
          <w:szCs w:val="21"/>
        </w:rPr>
      </w:pPr>
      <w:r>
        <w:rPr>
          <w:rFonts w:hint="eastAsia" w:cs="仿宋_GB2312"/>
          <w:szCs w:val="24"/>
        </w:rPr>
        <w:t xml:space="preserve">项目编号：      </w:t>
      </w:r>
      <w:r>
        <w:rPr>
          <w:rFonts w:cs="Arial"/>
          <w:bCs/>
          <w:szCs w:val="21"/>
        </w:rPr>
        <w:fldChar w:fldCharType="end"/>
      </w:r>
    </w:p>
    <w:tbl>
      <w:tblPr>
        <w:tblStyle w:val="81"/>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90"/>
        <w:gridCol w:w="1290"/>
        <w:gridCol w:w="1290"/>
        <w:gridCol w:w="1290"/>
        <w:gridCol w:w="1291"/>
        <w:gridCol w:w="1294"/>
      </w:tblGrid>
      <w:tr w14:paraId="6E9A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0156A64">
            <w:pPr>
              <w:jc w:val="center"/>
              <w:rPr>
                <w:rFonts w:hint="eastAsia" w:cs="仿宋_GB2312"/>
                <w:szCs w:val="24"/>
              </w:rPr>
            </w:pPr>
            <w:bookmarkStart w:id="565" w:name="_Hlk46779239"/>
            <w:r>
              <w:rPr>
                <w:rFonts w:hint="eastAsia" w:cs="仿宋_GB2312"/>
                <w:szCs w:val="24"/>
              </w:rPr>
              <w:t>序号</w:t>
            </w:r>
          </w:p>
        </w:tc>
        <w:tc>
          <w:tcPr>
            <w:tcW w:w="1290" w:type="dxa"/>
            <w:vAlign w:val="center"/>
          </w:tcPr>
          <w:p w14:paraId="6D0ED796">
            <w:pPr>
              <w:rPr>
                <w:rFonts w:hint="eastAsia" w:cs="仿宋_GB2312"/>
                <w:szCs w:val="24"/>
              </w:rPr>
            </w:pPr>
            <w:r>
              <w:rPr>
                <w:rFonts w:hint="eastAsia" w:cs="仿宋_GB2312"/>
                <w:szCs w:val="24"/>
              </w:rPr>
              <w:t>完成时间</w:t>
            </w:r>
          </w:p>
        </w:tc>
        <w:tc>
          <w:tcPr>
            <w:tcW w:w="1290" w:type="dxa"/>
            <w:vAlign w:val="center"/>
          </w:tcPr>
          <w:p w14:paraId="246DD904">
            <w:pPr>
              <w:jc w:val="center"/>
              <w:rPr>
                <w:rFonts w:hint="eastAsia" w:cs="仿宋_GB2312"/>
                <w:szCs w:val="24"/>
              </w:rPr>
            </w:pPr>
            <w:r>
              <w:rPr>
                <w:rFonts w:hint="eastAsia" w:cs="仿宋_GB2312"/>
                <w:szCs w:val="24"/>
              </w:rPr>
              <w:t>项目名称</w:t>
            </w:r>
          </w:p>
        </w:tc>
        <w:tc>
          <w:tcPr>
            <w:tcW w:w="1290" w:type="dxa"/>
            <w:vAlign w:val="center"/>
          </w:tcPr>
          <w:p w14:paraId="08EE6DFE">
            <w:pPr>
              <w:jc w:val="center"/>
              <w:rPr>
                <w:rFonts w:hint="eastAsia" w:cs="仿宋_GB2312"/>
                <w:szCs w:val="24"/>
              </w:rPr>
            </w:pPr>
            <w:r>
              <w:rPr>
                <w:rFonts w:hint="eastAsia" w:cs="仿宋_GB2312"/>
                <w:szCs w:val="24"/>
              </w:rPr>
              <w:t>服务内容</w:t>
            </w:r>
          </w:p>
        </w:tc>
        <w:tc>
          <w:tcPr>
            <w:tcW w:w="1290" w:type="dxa"/>
            <w:vAlign w:val="center"/>
          </w:tcPr>
          <w:p w14:paraId="1C20CE1B">
            <w:pPr>
              <w:jc w:val="center"/>
              <w:rPr>
                <w:rFonts w:hint="eastAsia" w:cs="仿宋_GB2312"/>
                <w:szCs w:val="24"/>
              </w:rPr>
            </w:pPr>
            <w:r>
              <w:rPr>
                <w:rFonts w:hint="eastAsia" w:cs="仿宋_GB2312"/>
                <w:szCs w:val="24"/>
              </w:rPr>
              <w:t>甲方名称</w:t>
            </w:r>
          </w:p>
        </w:tc>
        <w:tc>
          <w:tcPr>
            <w:tcW w:w="1291" w:type="dxa"/>
            <w:vAlign w:val="center"/>
          </w:tcPr>
          <w:p w14:paraId="6E4C0221">
            <w:pPr>
              <w:jc w:val="center"/>
              <w:rPr>
                <w:rFonts w:hint="eastAsia" w:cs="仿宋_GB2312"/>
                <w:szCs w:val="24"/>
              </w:rPr>
            </w:pPr>
            <w:r>
              <w:rPr>
                <w:rFonts w:hint="eastAsia" w:cs="仿宋_GB2312"/>
                <w:szCs w:val="24"/>
              </w:rPr>
              <w:t>联系人</w:t>
            </w:r>
          </w:p>
        </w:tc>
        <w:tc>
          <w:tcPr>
            <w:tcW w:w="1294" w:type="dxa"/>
            <w:vAlign w:val="center"/>
          </w:tcPr>
          <w:p w14:paraId="1B6389AA">
            <w:pPr>
              <w:jc w:val="center"/>
              <w:rPr>
                <w:rFonts w:hint="eastAsia" w:cs="仿宋_GB2312"/>
                <w:szCs w:val="24"/>
              </w:rPr>
            </w:pPr>
            <w:r>
              <w:rPr>
                <w:rFonts w:hint="eastAsia" w:cs="仿宋_GB2312"/>
                <w:szCs w:val="24"/>
              </w:rPr>
              <w:t>联系电话</w:t>
            </w:r>
          </w:p>
        </w:tc>
      </w:tr>
      <w:tr w14:paraId="1AF3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737F950">
            <w:pPr>
              <w:jc w:val="center"/>
              <w:rPr>
                <w:rFonts w:hint="eastAsia" w:cs="仿宋_GB2312"/>
                <w:szCs w:val="24"/>
              </w:rPr>
            </w:pPr>
            <w:r>
              <w:rPr>
                <w:rFonts w:hint="eastAsia" w:cs="仿宋_GB2312"/>
                <w:szCs w:val="24"/>
              </w:rPr>
              <w:t>1</w:t>
            </w:r>
          </w:p>
        </w:tc>
        <w:tc>
          <w:tcPr>
            <w:tcW w:w="1290" w:type="dxa"/>
            <w:vAlign w:val="center"/>
          </w:tcPr>
          <w:p w14:paraId="401CAB3C">
            <w:pPr>
              <w:rPr>
                <w:rFonts w:hint="eastAsia" w:cs="仿宋_GB2312"/>
                <w:szCs w:val="24"/>
              </w:rPr>
            </w:pPr>
          </w:p>
        </w:tc>
        <w:tc>
          <w:tcPr>
            <w:tcW w:w="1290" w:type="dxa"/>
            <w:vAlign w:val="center"/>
          </w:tcPr>
          <w:p w14:paraId="63154096">
            <w:pPr>
              <w:rPr>
                <w:rFonts w:hint="eastAsia" w:cs="仿宋_GB2312"/>
                <w:szCs w:val="24"/>
              </w:rPr>
            </w:pPr>
          </w:p>
        </w:tc>
        <w:tc>
          <w:tcPr>
            <w:tcW w:w="1290" w:type="dxa"/>
            <w:vAlign w:val="center"/>
          </w:tcPr>
          <w:p w14:paraId="17B69188">
            <w:pPr>
              <w:rPr>
                <w:rFonts w:hint="eastAsia" w:cs="仿宋_GB2312"/>
                <w:szCs w:val="24"/>
              </w:rPr>
            </w:pPr>
          </w:p>
        </w:tc>
        <w:tc>
          <w:tcPr>
            <w:tcW w:w="1290" w:type="dxa"/>
            <w:vAlign w:val="center"/>
          </w:tcPr>
          <w:p w14:paraId="31077935">
            <w:pPr>
              <w:rPr>
                <w:rFonts w:hint="eastAsia" w:cs="仿宋_GB2312"/>
                <w:szCs w:val="24"/>
              </w:rPr>
            </w:pPr>
          </w:p>
        </w:tc>
        <w:tc>
          <w:tcPr>
            <w:tcW w:w="1291" w:type="dxa"/>
            <w:vAlign w:val="center"/>
          </w:tcPr>
          <w:p w14:paraId="7E2EC1B0">
            <w:pPr>
              <w:rPr>
                <w:rFonts w:hint="eastAsia" w:cs="仿宋_GB2312"/>
                <w:szCs w:val="24"/>
              </w:rPr>
            </w:pPr>
          </w:p>
        </w:tc>
        <w:tc>
          <w:tcPr>
            <w:tcW w:w="1294" w:type="dxa"/>
            <w:vAlign w:val="center"/>
          </w:tcPr>
          <w:p w14:paraId="406AEF0A">
            <w:pPr>
              <w:rPr>
                <w:rFonts w:hint="eastAsia" w:cs="仿宋_GB2312"/>
                <w:szCs w:val="24"/>
              </w:rPr>
            </w:pPr>
          </w:p>
        </w:tc>
      </w:tr>
      <w:tr w14:paraId="0132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669B141">
            <w:pPr>
              <w:jc w:val="center"/>
              <w:rPr>
                <w:rFonts w:hint="eastAsia" w:cs="仿宋_GB2312"/>
                <w:szCs w:val="24"/>
              </w:rPr>
            </w:pPr>
            <w:r>
              <w:rPr>
                <w:rFonts w:hint="eastAsia" w:cs="仿宋_GB2312"/>
                <w:szCs w:val="24"/>
              </w:rPr>
              <w:t>2</w:t>
            </w:r>
          </w:p>
        </w:tc>
        <w:tc>
          <w:tcPr>
            <w:tcW w:w="1290" w:type="dxa"/>
            <w:vAlign w:val="center"/>
          </w:tcPr>
          <w:p w14:paraId="10CCE84C">
            <w:pPr>
              <w:rPr>
                <w:rFonts w:hint="eastAsia" w:cs="仿宋_GB2312"/>
                <w:szCs w:val="24"/>
              </w:rPr>
            </w:pPr>
          </w:p>
        </w:tc>
        <w:tc>
          <w:tcPr>
            <w:tcW w:w="1290" w:type="dxa"/>
            <w:vAlign w:val="center"/>
          </w:tcPr>
          <w:p w14:paraId="65968BE0">
            <w:pPr>
              <w:rPr>
                <w:rFonts w:hint="eastAsia" w:cs="仿宋_GB2312"/>
                <w:szCs w:val="24"/>
              </w:rPr>
            </w:pPr>
          </w:p>
        </w:tc>
        <w:tc>
          <w:tcPr>
            <w:tcW w:w="1290" w:type="dxa"/>
            <w:vAlign w:val="center"/>
          </w:tcPr>
          <w:p w14:paraId="4BEA7685">
            <w:pPr>
              <w:rPr>
                <w:rFonts w:hint="eastAsia" w:cs="仿宋_GB2312"/>
                <w:szCs w:val="24"/>
              </w:rPr>
            </w:pPr>
          </w:p>
        </w:tc>
        <w:tc>
          <w:tcPr>
            <w:tcW w:w="1290" w:type="dxa"/>
            <w:vAlign w:val="center"/>
          </w:tcPr>
          <w:p w14:paraId="203646C9">
            <w:pPr>
              <w:rPr>
                <w:rFonts w:hint="eastAsia" w:cs="仿宋_GB2312"/>
                <w:szCs w:val="24"/>
              </w:rPr>
            </w:pPr>
          </w:p>
        </w:tc>
        <w:tc>
          <w:tcPr>
            <w:tcW w:w="1291" w:type="dxa"/>
            <w:vAlign w:val="center"/>
          </w:tcPr>
          <w:p w14:paraId="46F28D49">
            <w:pPr>
              <w:rPr>
                <w:rFonts w:hint="eastAsia" w:cs="仿宋_GB2312"/>
                <w:szCs w:val="24"/>
              </w:rPr>
            </w:pPr>
          </w:p>
        </w:tc>
        <w:tc>
          <w:tcPr>
            <w:tcW w:w="1294" w:type="dxa"/>
            <w:vAlign w:val="center"/>
          </w:tcPr>
          <w:p w14:paraId="15446F4C">
            <w:pPr>
              <w:rPr>
                <w:rFonts w:hint="eastAsia" w:cs="仿宋_GB2312"/>
                <w:szCs w:val="24"/>
              </w:rPr>
            </w:pPr>
          </w:p>
        </w:tc>
      </w:tr>
      <w:tr w14:paraId="340E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4940E31">
            <w:pPr>
              <w:jc w:val="center"/>
              <w:rPr>
                <w:rFonts w:hint="eastAsia" w:cs="仿宋_GB2312"/>
                <w:szCs w:val="24"/>
              </w:rPr>
            </w:pPr>
            <w:r>
              <w:rPr>
                <w:rFonts w:hint="eastAsia" w:cs="仿宋_GB2312"/>
                <w:szCs w:val="24"/>
              </w:rPr>
              <w:t>3</w:t>
            </w:r>
          </w:p>
        </w:tc>
        <w:tc>
          <w:tcPr>
            <w:tcW w:w="1290" w:type="dxa"/>
            <w:vAlign w:val="center"/>
          </w:tcPr>
          <w:p w14:paraId="098B0355">
            <w:pPr>
              <w:rPr>
                <w:rFonts w:hint="eastAsia" w:cs="仿宋_GB2312"/>
                <w:szCs w:val="24"/>
              </w:rPr>
            </w:pPr>
          </w:p>
        </w:tc>
        <w:tc>
          <w:tcPr>
            <w:tcW w:w="1290" w:type="dxa"/>
            <w:vAlign w:val="center"/>
          </w:tcPr>
          <w:p w14:paraId="7EE1F17B">
            <w:pPr>
              <w:rPr>
                <w:rFonts w:hint="eastAsia" w:cs="仿宋_GB2312"/>
                <w:szCs w:val="24"/>
              </w:rPr>
            </w:pPr>
          </w:p>
        </w:tc>
        <w:tc>
          <w:tcPr>
            <w:tcW w:w="1290" w:type="dxa"/>
            <w:vAlign w:val="center"/>
          </w:tcPr>
          <w:p w14:paraId="43E62259">
            <w:pPr>
              <w:rPr>
                <w:rFonts w:hint="eastAsia" w:cs="仿宋_GB2312"/>
                <w:szCs w:val="24"/>
              </w:rPr>
            </w:pPr>
          </w:p>
        </w:tc>
        <w:tc>
          <w:tcPr>
            <w:tcW w:w="1290" w:type="dxa"/>
            <w:vAlign w:val="center"/>
          </w:tcPr>
          <w:p w14:paraId="083D0433">
            <w:pPr>
              <w:rPr>
                <w:rFonts w:hint="eastAsia" w:cs="仿宋_GB2312"/>
                <w:szCs w:val="24"/>
              </w:rPr>
            </w:pPr>
          </w:p>
        </w:tc>
        <w:tc>
          <w:tcPr>
            <w:tcW w:w="1291" w:type="dxa"/>
            <w:vAlign w:val="center"/>
          </w:tcPr>
          <w:p w14:paraId="1437150A">
            <w:pPr>
              <w:rPr>
                <w:rFonts w:hint="eastAsia" w:cs="仿宋_GB2312"/>
                <w:szCs w:val="24"/>
              </w:rPr>
            </w:pPr>
          </w:p>
        </w:tc>
        <w:tc>
          <w:tcPr>
            <w:tcW w:w="1294" w:type="dxa"/>
            <w:vAlign w:val="center"/>
          </w:tcPr>
          <w:p w14:paraId="632BBD7A">
            <w:pPr>
              <w:rPr>
                <w:rFonts w:hint="eastAsia" w:cs="仿宋_GB2312"/>
                <w:szCs w:val="24"/>
              </w:rPr>
            </w:pPr>
          </w:p>
        </w:tc>
      </w:tr>
      <w:tr w14:paraId="1FA0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224DF51">
            <w:pPr>
              <w:jc w:val="center"/>
              <w:rPr>
                <w:rFonts w:hint="eastAsia" w:cs="仿宋_GB2312"/>
                <w:szCs w:val="24"/>
              </w:rPr>
            </w:pPr>
            <w:r>
              <w:rPr>
                <w:rFonts w:hint="eastAsia" w:cs="仿宋_GB2312"/>
                <w:szCs w:val="24"/>
              </w:rPr>
              <w:t>…</w:t>
            </w:r>
          </w:p>
        </w:tc>
        <w:tc>
          <w:tcPr>
            <w:tcW w:w="1290" w:type="dxa"/>
            <w:vAlign w:val="center"/>
          </w:tcPr>
          <w:p w14:paraId="7A06EDA4">
            <w:pPr>
              <w:rPr>
                <w:rFonts w:hint="eastAsia" w:cs="仿宋_GB2312"/>
                <w:szCs w:val="24"/>
              </w:rPr>
            </w:pPr>
          </w:p>
        </w:tc>
        <w:tc>
          <w:tcPr>
            <w:tcW w:w="1290" w:type="dxa"/>
            <w:vAlign w:val="center"/>
          </w:tcPr>
          <w:p w14:paraId="24962EEE">
            <w:pPr>
              <w:rPr>
                <w:rFonts w:hint="eastAsia" w:cs="仿宋_GB2312"/>
                <w:szCs w:val="24"/>
              </w:rPr>
            </w:pPr>
          </w:p>
        </w:tc>
        <w:tc>
          <w:tcPr>
            <w:tcW w:w="1290" w:type="dxa"/>
            <w:vAlign w:val="center"/>
          </w:tcPr>
          <w:p w14:paraId="14DC83D9">
            <w:pPr>
              <w:rPr>
                <w:rFonts w:hint="eastAsia" w:cs="仿宋_GB2312"/>
                <w:szCs w:val="24"/>
              </w:rPr>
            </w:pPr>
          </w:p>
        </w:tc>
        <w:tc>
          <w:tcPr>
            <w:tcW w:w="1290" w:type="dxa"/>
            <w:vAlign w:val="center"/>
          </w:tcPr>
          <w:p w14:paraId="651DB3CC">
            <w:pPr>
              <w:rPr>
                <w:rFonts w:hint="eastAsia" w:cs="仿宋_GB2312"/>
                <w:szCs w:val="24"/>
              </w:rPr>
            </w:pPr>
          </w:p>
        </w:tc>
        <w:tc>
          <w:tcPr>
            <w:tcW w:w="1291" w:type="dxa"/>
            <w:vAlign w:val="center"/>
          </w:tcPr>
          <w:p w14:paraId="78A72433">
            <w:pPr>
              <w:rPr>
                <w:rFonts w:hint="eastAsia" w:cs="仿宋_GB2312"/>
                <w:szCs w:val="24"/>
              </w:rPr>
            </w:pPr>
          </w:p>
        </w:tc>
        <w:tc>
          <w:tcPr>
            <w:tcW w:w="1294" w:type="dxa"/>
            <w:vAlign w:val="center"/>
          </w:tcPr>
          <w:p w14:paraId="449AC4F2">
            <w:pPr>
              <w:rPr>
                <w:rFonts w:hint="eastAsia" w:cs="仿宋_GB2312"/>
                <w:szCs w:val="24"/>
              </w:rPr>
            </w:pPr>
          </w:p>
        </w:tc>
      </w:tr>
      <w:bookmarkEnd w:id="565"/>
    </w:tbl>
    <w:p w14:paraId="1DAE39A0">
      <w:pPr>
        <w:rPr>
          <w:rFonts w:hint="eastAsia" w:cs="仿宋_GB2312"/>
          <w:szCs w:val="24"/>
        </w:rPr>
      </w:pPr>
      <w:r>
        <w:rPr>
          <w:rFonts w:hint="eastAsia" w:cs="仿宋_GB2312"/>
          <w:szCs w:val="24"/>
        </w:rPr>
        <w:t>注：投标人须按上表提供相应的业绩证明资料。</w:t>
      </w:r>
    </w:p>
    <w:p w14:paraId="730830E6">
      <w:pPr>
        <w:widowControl/>
        <w:rPr>
          <w:rFonts w:hint="eastAsia" w:cs="Arial"/>
          <w:szCs w:val="21"/>
        </w:rPr>
      </w:pPr>
    </w:p>
    <w:p w14:paraId="741C573A">
      <w:pPr>
        <w:ind w:firstLine="480" w:firstLineChars="200"/>
        <w:rPr>
          <w:rFonts w:hint="eastAsia" w:cs="仿宋_GB2312"/>
          <w:szCs w:val="24"/>
        </w:rPr>
      </w:pPr>
      <w:r>
        <w:rPr>
          <w:rFonts w:hint="eastAsia" w:cs="仿宋_GB2312"/>
          <w:szCs w:val="24"/>
        </w:rPr>
        <w:t>投标人名称：</w:t>
      </w:r>
      <w:r>
        <w:rPr>
          <w:rFonts w:cs="仿宋_GB2312"/>
          <w:szCs w:val="24"/>
        </w:rPr>
        <w:t xml:space="preserve"> </w:t>
      </w:r>
    </w:p>
    <w:p w14:paraId="0306541A">
      <w:pPr>
        <w:ind w:firstLine="420"/>
        <w:rPr>
          <w:rFonts w:hint="eastAsia" w:cs="仿宋_GB2312"/>
          <w:szCs w:val="24"/>
        </w:rPr>
      </w:pPr>
      <w:r>
        <w:rPr>
          <w:rFonts w:hint="eastAsia" w:cs="仿宋_GB2312"/>
          <w:szCs w:val="24"/>
        </w:rPr>
        <w:t>日      期：</w:t>
      </w:r>
    </w:p>
    <w:p w14:paraId="0AC7DD23">
      <w:pPr>
        <w:ind w:firstLine="420"/>
        <w:rPr>
          <w:rFonts w:hint="eastAsia" w:cs="仿宋_GB2312"/>
          <w:szCs w:val="24"/>
        </w:rPr>
      </w:pPr>
      <w:r>
        <w:rPr>
          <w:rFonts w:cs="仿宋_GB2312"/>
          <w:szCs w:val="24"/>
        </w:rPr>
        <w:br w:type="page"/>
      </w:r>
    </w:p>
    <w:p w14:paraId="670A241A">
      <w:pPr>
        <w:pStyle w:val="6"/>
        <w:numPr>
          <w:ilvl w:val="0"/>
          <w:numId w:val="32"/>
        </w:numPr>
        <w:spacing w:before="0" w:after="0"/>
        <w:ind w:left="0"/>
        <w:rPr>
          <w:rFonts w:hint="eastAsia"/>
        </w:rPr>
      </w:pPr>
      <w:bookmarkStart w:id="566" w:name="_Toc10204"/>
      <w:bookmarkStart w:id="567" w:name="_Toc26291"/>
      <w:bookmarkStart w:id="568" w:name="_Toc25239"/>
      <w:r>
        <w:rPr>
          <w:rFonts w:hint="eastAsia"/>
        </w:rPr>
        <w:t>拟派项目团队</w:t>
      </w:r>
      <w:bookmarkEnd w:id="566"/>
      <w:bookmarkEnd w:id="567"/>
      <w:bookmarkEnd w:id="568"/>
    </w:p>
    <w:tbl>
      <w:tblPr>
        <w:tblStyle w:val="81"/>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031"/>
        <w:gridCol w:w="2018"/>
        <w:gridCol w:w="1004"/>
        <w:gridCol w:w="845"/>
        <w:gridCol w:w="1292"/>
        <w:gridCol w:w="1643"/>
      </w:tblGrid>
      <w:tr w14:paraId="5C83F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2464539C">
            <w:pPr>
              <w:pStyle w:val="95"/>
              <w:rPr>
                <w:rFonts w:hint="eastAsia"/>
              </w:rPr>
            </w:pPr>
            <w:r>
              <w:rPr>
                <w:rFonts w:hint="eastAsia"/>
              </w:rPr>
              <w:t>序号</w:t>
            </w:r>
          </w:p>
        </w:tc>
        <w:tc>
          <w:tcPr>
            <w:tcW w:w="1031" w:type="dxa"/>
            <w:vAlign w:val="center"/>
          </w:tcPr>
          <w:p w14:paraId="1D436865">
            <w:pPr>
              <w:pStyle w:val="95"/>
              <w:rPr>
                <w:rFonts w:hint="eastAsia"/>
              </w:rPr>
            </w:pPr>
            <w:r>
              <w:rPr>
                <w:rFonts w:hint="eastAsia"/>
              </w:rPr>
              <w:t>专家</w:t>
            </w:r>
          </w:p>
          <w:p w14:paraId="7ECA7D8F">
            <w:pPr>
              <w:pStyle w:val="95"/>
              <w:rPr>
                <w:rFonts w:hint="eastAsia"/>
              </w:rPr>
            </w:pPr>
            <w:r>
              <w:rPr>
                <w:rFonts w:hint="eastAsia"/>
              </w:rPr>
              <w:t>姓名</w:t>
            </w:r>
          </w:p>
        </w:tc>
        <w:tc>
          <w:tcPr>
            <w:tcW w:w="2018" w:type="dxa"/>
            <w:tcBorders>
              <w:right w:val="single" w:color="auto" w:sz="4" w:space="0"/>
            </w:tcBorders>
            <w:vAlign w:val="center"/>
          </w:tcPr>
          <w:p w14:paraId="71C68E92">
            <w:pPr>
              <w:pStyle w:val="95"/>
              <w:rPr>
                <w:rFonts w:hint="eastAsia"/>
              </w:rPr>
            </w:pPr>
            <w:r>
              <w:rPr>
                <w:rFonts w:hint="eastAsia"/>
              </w:rPr>
              <w:t>工作单位</w:t>
            </w:r>
          </w:p>
        </w:tc>
        <w:tc>
          <w:tcPr>
            <w:tcW w:w="1004" w:type="dxa"/>
            <w:tcBorders>
              <w:left w:val="single" w:color="auto" w:sz="4" w:space="0"/>
            </w:tcBorders>
            <w:vAlign w:val="center"/>
          </w:tcPr>
          <w:p w14:paraId="6B48F0CC">
            <w:pPr>
              <w:pStyle w:val="95"/>
              <w:rPr>
                <w:rFonts w:hint="eastAsia"/>
              </w:rPr>
            </w:pPr>
            <w:r>
              <w:rPr>
                <w:rFonts w:hint="eastAsia"/>
              </w:rPr>
              <w:t>身份证号</w:t>
            </w:r>
          </w:p>
        </w:tc>
        <w:tc>
          <w:tcPr>
            <w:tcW w:w="845" w:type="dxa"/>
            <w:tcBorders>
              <w:left w:val="single" w:color="auto" w:sz="4" w:space="0"/>
            </w:tcBorders>
            <w:vAlign w:val="center"/>
          </w:tcPr>
          <w:p w14:paraId="2DCAD32D">
            <w:pPr>
              <w:pStyle w:val="95"/>
              <w:rPr>
                <w:rFonts w:hint="eastAsia"/>
              </w:rPr>
            </w:pPr>
            <w:r>
              <w:rPr>
                <w:rFonts w:hint="eastAsia"/>
              </w:rPr>
              <w:t>职称</w:t>
            </w:r>
          </w:p>
        </w:tc>
        <w:tc>
          <w:tcPr>
            <w:tcW w:w="1292" w:type="dxa"/>
            <w:vAlign w:val="center"/>
          </w:tcPr>
          <w:p w14:paraId="3B146300">
            <w:pPr>
              <w:pStyle w:val="95"/>
              <w:rPr>
                <w:rFonts w:hint="eastAsia"/>
              </w:rPr>
            </w:pPr>
            <w:r>
              <w:rPr>
                <w:rFonts w:hint="eastAsia"/>
              </w:rPr>
              <w:t>研究专长</w:t>
            </w:r>
          </w:p>
        </w:tc>
        <w:tc>
          <w:tcPr>
            <w:tcW w:w="1643" w:type="dxa"/>
            <w:vAlign w:val="center"/>
          </w:tcPr>
          <w:p w14:paraId="5DCE048A">
            <w:pPr>
              <w:pStyle w:val="95"/>
              <w:rPr>
                <w:rFonts w:hint="eastAsia"/>
              </w:rPr>
            </w:pPr>
            <w:r>
              <w:rPr>
                <w:rFonts w:hint="eastAsia"/>
              </w:rPr>
              <w:t>自有</w:t>
            </w:r>
            <w:r>
              <w:t>/外聘</w:t>
            </w:r>
          </w:p>
        </w:tc>
      </w:tr>
      <w:tr w14:paraId="2C264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4A4444EB">
            <w:pPr>
              <w:pStyle w:val="95"/>
              <w:rPr>
                <w:rFonts w:hint="eastAsia"/>
              </w:rPr>
            </w:pPr>
            <w:bookmarkStart w:id="569" w:name="_Toc100090784"/>
            <w:bookmarkStart w:id="570" w:name="_Toc99533292"/>
            <w:r>
              <w:rPr>
                <w:rFonts w:hint="eastAsia"/>
              </w:rPr>
              <w:t>1</w:t>
            </w:r>
            <w:bookmarkEnd w:id="569"/>
            <w:bookmarkEnd w:id="570"/>
          </w:p>
        </w:tc>
        <w:tc>
          <w:tcPr>
            <w:tcW w:w="1031" w:type="dxa"/>
            <w:vAlign w:val="center"/>
          </w:tcPr>
          <w:p w14:paraId="4CE38B37">
            <w:pPr>
              <w:pStyle w:val="95"/>
              <w:rPr>
                <w:rFonts w:hint="eastAsia"/>
              </w:rPr>
            </w:pPr>
          </w:p>
        </w:tc>
        <w:tc>
          <w:tcPr>
            <w:tcW w:w="2018" w:type="dxa"/>
            <w:tcBorders>
              <w:right w:val="single" w:color="auto" w:sz="4" w:space="0"/>
            </w:tcBorders>
            <w:vAlign w:val="center"/>
          </w:tcPr>
          <w:p w14:paraId="250E31D6">
            <w:pPr>
              <w:pStyle w:val="95"/>
              <w:rPr>
                <w:rFonts w:hint="eastAsia"/>
              </w:rPr>
            </w:pPr>
          </w:p>
        </w:tc>
        <w:tc>
          <w:tcPr>
            <w:tcW w:w="1004" w:type="dxa"/>
            <w:tcBorders>
              <w:left w:val="single" w:color="auto" w:sz="4" w:space="0"/>
            </w:tcBorders>
            <w:vAlign w:val="center"/>
          </w:tcPr>
          <w:p w14:paraId="6DE49564">
            <w:pPr>
              <w:pStyle w:val="95"/>
              <w:rPr>
                <w:rFonts w:hint="eastAsia"/>
              </w:rPr>
            </w:pPr>
          </w:p>
        </w:tc>
        <w:tc>
          <w:tcPr>
            <w:tcW w:w="845" w:type="dxa"/>
            <w:tcBorders>
              <w:left w:val="single" w:color="auto" w:sz="4" w:space="0"/>
            </w:tcBorders>
            <w:vAlign w:val="center"/>
          </w:tcPr>
          <w:p w14:paraId="43E3A5F6">
            <w:pPr>
              <w:pStyle w:val="95"/>
              <w:rPr>
                <w:rFonts w:hint="eastAsia"/>
              </w:rPr>
            </w:pPr>
          </w:p>
        </w:tc>
        <w:tc>
          <w:tcPr>
            <w:tcW w:w="1292" w:type="dxa"/>
            <w:vAlign w:val="center"/>
          </w:tcPr>
          <w:p w14:paraId="1E8C0CD4">
            <w:pPr>
              <w:pStyle w:val="95"/>
              <w:rPr>
                <w:rFonts w:hint="eastAsia"/>
              </w:rPr>
            </w:pPr>
          </w:p>
        </w:tc>
        <w:tc>
          <w:tcPr>
            <w:tcW w:w="1643" w:type="dxa"/>
            <w:vAlign w:val="center"/>
          </w:tcPr>
          <w:p w14:paraId="3C26ED34">
            <w:pPr>
              <w:pStyle w:val="95"/>
              <w:rPr>
                <w:rFonts w:hint="eastAsia"/>
              </w:rPr>
            </w:pPr>
          </w:p>
        </w:tc>
      </w:tr>
      <w:tr w14:paraId="0B82F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2E993DEE">
            <w:pPr>
              <w:pStyle w:val="95"/>
              <w:rPr>
                <w:rFonts w:hint="eastAsia"/>
              </w:rPr>
            </w:pPr>
            <w:bookmarkStart w:id="571" w:name="_Toc99533293"/>
            <w:bookmarkStart w:id="572" w:name="_Toc100090785"/>
            <w:r>
              <w:rPr>
                <w:rFonts w:hint="eastAsia"/>
              </w:rPr>
              <w:t>2</w:t>
            </w:r>
            <w:bookmarkEnd w:id="571"/>
            <w:bookmarkEnd w:id="572"/>
          </w:p>
        </w:tc>
        <w:tc>
          <w:tcPr>
            <w:tcW w:w="1031" w:type="dxa"/>
            <w:vAlign w:val="center"/>
          </w:tcPr>
          <w:p w14:paraId="45FDA79C">
            <w:pPr>
              <w:pStyle w:val="95"/>
              <w:rPr>
                <w:rFonts w:hint="eastAsia"/>
              </w:rPr>
            </w:pPr>
          </w:p>
        </w:tc>
        <w:tc>
          <w:tcPr>
            <w:tcW w:w="2018" w:type="dxa"/>
            <w:tcBorders>
              <w:right w:val="single" w:color="auto" w:sz="4" w:space="0"/>
            </w:tcBorders>
            <w:vAlign w:val="center"/>
          </w:tcPr>
          <w:p w14:paraId="1FBA9FAE">
            <w:pPr>
              <w:pStyle w:val="95"/>
              <w:rPr>
                <w:rFonts w:hint="eastAsia"/>
              </w:rPr>
            </w:pPr>
          </w:p>
        </w:tc>
        <w:tc>
          <w:tcPr>
            <w:tcW w:w="1004" w:type="dxa"/>
            <w:tcBorders>
              <w:left w:val="single" w:color="auto" w:sz="4" w:space="0"/>
            </w:tcBorders>
            <w:vAlign w:val="center"/>
          </w:tcPr>
          <w:p w14:paraId="7CD740E4">
            <w:pPr>
              <w:pStyle w:val="95"/>
              <w:rPr>
                <w:rFonts w:hint="eastAsia"/>
              </w:rPr>
            </w:pPr>
          </w:p>
        </w:tc>
        <w:tc>
          <w:tcPr>
            <w:tcW w:w="845" w:type="dxa"/>
            <w:tcBorders>
              <w:left w:val="single" w:color="auto" w:sz="4" w:space="0"/>
            </w:tcBorders>
            <w:vAlign w:val="center"/>
          </w:tcPr>
          <w:p w14:paraId="2B61E5AB">
            <w:pPr>
              <w:pStyle w:val="95"/>
              <w:rPr>
                <w:rFonts w:hint="eastAsia"/>
              </w:rPr>
            </w:pPr>
          </w:p>
        </w:tc>
        <w:tc>
          <w:tcPr>
            <w:tcW w:w="1292" w:type="dxa"/>
            <w:vAlign w:val="center"/>
          </w:tcPr>
          <w:p w14:paraId="099865F3">
            <w:pPr>
              <w:pStyle w:val="95"/>
              <w:rPr>
                <w:rFonts w:hint="eastAsia"/>
              </w:rPr>
            </w:pPr>
          </w:p>
        </w:tc>
        <w:tc>
          <w:tcPr>
            <w:tcW w:w="1643" w:type="dxa"/>
            <w:vAlign w:val="center"/>
          </w:tcPr>
          <w:p w14:paraId="6CA15637">
            <w:pPr>
              <w:pStyle w:val="95"/>
              <w:rPr>
                <w:rFonts w:hint="eastAsia"/>
              </w:rPr>
            </w:pPr>
          </w:p>
        </w:tc>
      </w:tr>
      <w:tr w14:paraId="5E4AD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14F33831">
            <w:pPr>
              <w:pStyle w:val="95"/>
              <w:rPr>
                <w:rFonts w:hint="eastAsia"/>
              </w:rPr>
            </w:pPr>
            <w:bookmarkStart w:id="573" w:name="_Toc99533294"/>
            <w:bookmarkStart w:id="574" w:name="_Toc100090786"/>
            <w:r>
              <w:rPr>
                <w:rFonts w:hint="eastAsia"/>
              </w:rPr>
              <w:t>3</w:t>
            </w:r>
            <w:bookmarkEnd w:id="573"/>
            <w:bookmarkEnd w:id="574"/>
          </w:p>
        </w:tc>
        <w:tc>
          <w:tcPr>
            <w:tcW w:w="1031" w:type="dxa"/>
            <w:vAlign w:val="center"/>
          </w:tcPr>
          <w:p w14:paraId="3E9DC110">
            <w:pPr>
              <w:pStyle w:val="95"/>
              <w:rPr>
                <w:rFonts w:hint="eastAsia"/>
              </w:rPr>
            </w:pPr>
          </w:p>
        </w:tc>
        <w:tc>
          <w:tcPr>
            <w:tcW w:w="2018" w:type="dxa"/>
            <w:tcBorders>
              <w:right w:val="single" w:color="auto" w:sz="4" w:space="0"/>
            </w:tcBorders>
            <w:vAlign w:val="center"/>
          </w:tcPr>
          <w:p w14:paraId="6A2855CE">
            <w:pPr>
              <w:pStyle w:val="95"/>
              <w:rPr>
                <w:rFonts w:hint="eastAsia"/>
              </w:rPr>
            </w:pPr>
          </w:p>
        </w:tc>
        <w:tc>
          <w:tcPr>
            <w:tcW w:w="1004" w:type="dxa"/>
            <w:tcBorders>
              <w:left w:val="single" w:color="auto" w:sz="4" w:space="0"/>
            </w:tcBorders>
            <w:vAlign w:val="center"/>
          </w:tcPr>
          <w:p w14:paraId="672CD789">
            <w:pPr>
              <w:pStyle w:val="95"/>
              <w:rPr>
                <w:rFonts w:hint="eastAsia"/>
              </w:rPr>
            </w:pPr>
          </w:p>
        </w:tc>
        <w:tc>
          <w:tcPr>
            <w:tcW w:w="845" w:type="dxa"/>
            <w:tcBorders>
              <w:left w:val="single" w:color="auto" w:sz="4" w:space="0"/>
            </w:tcBorders>
            <w:vAlign w:val="center"/>
          </w:tcPr>
          <w:p w14:paraId="179DBC34">
            <w:pPr>
              <w:pStyle w:val="95"/>
              <w:rPr>
                <w:rFonts w:hint="eastAsia"/>
              </w:rPr>
            </w:pPr>
          </w:p>
        </w:tc>
        <w:tc>
          <w:tcPr>
            <w:tcW w:w="1292" w:type="dxa"/>
            <w:vAlign w:val="center"/>
          </w:tcPr>
          <w:p w14:paraId="196D0272">
            <w:pPr>
              <w:pStyle w:val="95"/>
              <w:rPr>
                <w:rFonts w:hint="eastAsia"/>
              </w:rPr>
            </w:pPr>
          </w:p>
        </w:tc>
        <w:tc>
          <w:tcPr>
            <w:tcW w:w="1643" w:type="dxa"/>
            <w:vAlign w:val="center"/>
          </w:tcPr>
          <w:p w14:paraId="5CAE3333">
            <w:pPr>
              <w:pStyle w:val="95"/>
              <w:rPr>
                <w:rFonts w:hint="eastAsia"/>
              </w:rPr>
            </w:pPr>
          </w:p>
        </w:tc>
      </w:tr>
      <w:tr w14:paraId="15969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428B4A63">
            <w:pPr>
              <w:pStyle w:val="95"/>
              <w:rPr>
                <w:rFonts w:hint="eastAsia"/>
              </w:rPr>
            </w:pPr>
            <w:bookmarkStart w:id="575" w:name="_Toc100090787"/>
            <w:bookmarkStart w:id="576" w:name="_Toc99533295"/>
            <w:r>
              <w:rPr>
                <w:rFonts w:hint="eastAsia"/>
              </w:rPr>
              <w:t>4</w:t>
            </w:r>
            <w:bookmarkEnd w:id="575"/>
            <w:bookmarkEnd w:id="576"/>
          </w:p>
        </w:tc>
        <w:tc>
          <w:tcPr>
            <w:tcW w:w="1031" w:type="dxa"/>
            <w:vAlign w:val="center"/>
          </w:tcPr>
          <w:p w14:paraId="64EBDD72">
            <w:pPr>
              <w:pStyle w:val="95"/>
              <w:rPr>
                <w:rFonts w:hint="eastAsia"/>
              </w:rPr>
            </w:pPr>
          </w:p>
        </w:tc>
        <w:tc>
          <w:tcPr>
            <w:tcW w:w="2018" w:type="dxa"/>
            <w:tcBorders>
              <w:right w:val="single" w:color="auto" w:sz="4" w:space="0"/>
            </w:tcBorders>
            <w:vAlign w:val="center"/>
          </w:tcPr>
          <w:p w14:paraId="0DACD835">
            <w:pPr>
              <w:pStyle w:val="95"/>
              <w:rPr>
                <w:rFonts w:hint="eastAsia"/>
              </w:rPr>
            </w:pPr>
          </w:p>
        </w:tc>
        <w:tc>
          <w:tcPr>
            <w:tcW w:w="1004" w:type="dxa"/>
            <w:tcBorders>
              <w:left w:val="single" w:color="auto" w:sz="4" w:space="0"/>
            </w:tcBorders>
            <w:vAlign w:val="center"/>
          </w:tcPr>
          <w:p w14:paraId="06A4D628">
            <w:pPr>
              <w:pStyle w:val="95"/>
              <w:rPr>
                <w:rFonts w:hint="eastAsia"/>
              </w:rPr>
            </w:pPr>
          </w:p>
        </w:tc>
        <w:tc>
          <w:tcPr>
            <w:tcW w:w="845" w:type="dxa"/>
            <w:tcBorders>
              <w:left w:val="single" w:color="auto" w:sz="4" w:space="0"/>
            </w:tcBorders>
            <w:vAlign w:val="center"/>
          </w:tcPr>
          <w:p w14:paraId="07FD53C5">
            <w:pPr>
              <w:pStyle w:val="95"/>
              <w:rPr>
                <w:rFonts w:hint="eastAsia"/>
              </w:rPr>
            </w:pPr>
          </w:p>
        </w:tc>
        <w:tc>
          <w:tcPr>
            <w:tcW w:w="1292" w:type="dxa"/>
            <w:vAlign w:val="center"/>
          </w:tcPr>
          <w:p w14:paraId="1F3DDE2E">
            <w:pPr>
              <w:pStyle w:val="95"/>
              <w:rPr>
                <w:rFonts w:hint="eastAsia"/>
              </w:rPr>
            </w:pPr>
          </w:p>
        </w:tc>
        <w:tc>
          <w:tcPr>
            <w:tcW w:w="1643" w:type="dxa"/>
            <w:vAlign w:val="center"/>
          </w:tcPr>
          <w:p w14:paraId="0E8A95EE">
            <w:pPr>
              <w:pStyle w:val="95"/>
              <w:rPr>
                <w:rFonts w:hint="eastAsia"/>
              </w:rPr>
            </w:pPr>
          </w:p>
        </w:tc>
      </w:tr>
      <w:tr w14:paraId="75104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51249606">
            <w:pPr>
              <w:pStyle w:val="95"/>
              <w:rPr>
                <w:rFonts w:hint="eastAsia"/>
              </w:rPr>
            </w:pPr>
            <w:bookmarkStart w:id="577" w:name="_Toc99533296"/>
            <w:bookmarkStart w:id="578" w:name="_Toc100090788"/>
            <w:r>
              <w:rPr>
                <w:rFonts w:hint="eastAsia"/>
              </w:rPr>
              <w:t>5</w:t>
            </w:r>
            <w:bookmarkEnd w:id="577"/>
            <w:bookmarkEnd w:id="578"/>
          </w:p>
        </w:tc>
        <w:tc>
          <w:tcPr>
            <w:tcW w:w="1031" w:type="dxa"/>
            <w:vAlign w:val="center"/>
          </w:tcPr>
          <w:p w14:paraId="30D679C4">
            <w:pPr>
              <w:pStyle w:val="95"/>
              <w:rPr>
                <w:rFonts w:hint="eastAsia"/>
              </w:rPr>
            </w:pPr>
          </w:p>
        </w:tc>
        <w:tc>
          <w:tcPr>
            <w:tcW w:w="2018" w:type="dxa"/>
            <w:tcBorders>
              <w:right w:val="single" w:color="auto" w:sz="4" w:space="0"/>
            </w:tcBorders>
            <w:vAlign w:val="center"/>
          </w:tcPr>
          <w:p w14:paraId="360071E2">
            <w:pPr>
              <w:pStyle w:val="95"/>
              <w:rPr>
                <w:rFonts w:hint="eastAsia"/>
              </w:rPr>
            </w:pPr>
          </w:p>
        </w:tc>
        <w:tc>
          <w:tcPr>
            <w:tcW w:w="1004" w:type="dxa"/>
            <w:tcBorders>
              <w:left w:val="single" w:color="auto" w:sz="4" w:space="0"/>
            </w:tcBorders>
            <w:vAlign w:val="center"/>
          </w:tcPr>
          <w:p w14:paraId="202BB64C">
            <w:pPr>
              <w:pStyle w:val="95"/>
              <w:rPr>
                <w:rFonts w:hint="eastAsia"/>
              </w:rPr>
            </w:pPr>
          </w:p>
        </w:tc>
        <w:tc>
          <w:tcPr>
            <w:tcW w:w="845" w:type="dxa"/>
            <w:tcBorders>
              <w:left w:val="single" w:color="auto" w:sz="4" w:space="0"/>
            </w:tcBorders>
            <w:vAlign w:val="center"/>
          </w:tcPr>
          <w:p w14:paraId="2C665D0B">
            <w:pPr>
              <w:pStyle w:val="95"/>
              <w:rPr>
                <w:rFonts w:hint="eastAsia"/>
              </w:rPr>
            </w:pPr>
          </w:p>
        </w:tc>
        <w:tc>
          <w:tcPr>
            <w:tcW w:w="1292" w:type="dxa"/>
            <w:vAlign w:val="center"/>
          </w:tcPr>
          <w:p w14:paraId="44555796">
            <w:pPr>
              <w:pStyle w:val="95"/>
              <w:rPr>
                <w:rFonts w:hint="eastAsia"/>
              </w:rPr>
            </w:pPr>
          </w:p>
        </w:tc>
        <w:tc>
          <w:tcPr>
            <w:tcW w:w="1643" w:type="dxa"/>
            <w:vAlign w:val="center"/>
          </w:tcPr>
          <w:p w14:paraId="47FAFB44">
            <w:pPr>
              <w:pStyle w:val="95"/>
              <w:rPr>
                <w:rFonts w:hint="eastAsia"/>
              </w:rPr>
            </w:pPr>
          </w:p>
        </w:tc>
      </w:tr>
      <w:tr w14:paraId="7666E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0376C089">
            <w:pPr>
              <w:pStyle w:val="95"/>
              <w:rPr>
                <w:rFonts w:hint="eastAsia"/>
              </w:rPr>
            </w:pPr>
            <w:bookmarkStart w:id="579" w:name="_Toc99533297"/>
            <w:bookmarkStart w:id="580" w:name="_Toc100090789"/>
            <w:r>
              <w:rPr>
                <w:rFonts w:hint="eastAsia"/>
              </w:rPr>
              <w:t>6</w:t>
            </w:r>
            <w:bookmarkEnd w:id="579"/>
            <w:bookmarkEnd w:id="580"/>
          </w:p>
        </w:tc>
        <w:tc>
          <w:tcPr>
            <w:tcW w:w="1031" w:type="dxa"/>
            <w:vAlign w:val="center"/>
          </w:tcPr>
          <w:p w14:paraId="63090989">
            <w:pPr>
              <w:pStyle w:val="95"/>
              <w:rPr>
                <w:rFonts w:hint="eastAsia"/>
              </w:rPr>
            </w:pPr>
          </w:p>
        </w:tc>
        <w:tc>
          <w:tcPr>
            <w:tcW w:w="2018" w:type="dxa"/>
            <w:tcBorders>
              <w:right w:val="single" w:color="auto" w:sz="4" w:space="0"/>
            </w:tcBorders>
            <w:vAlign w:val="center"/>
          </w:tcPr>
          <w:p w14:paraId="1E10EC65">
            <w:pPr>
              <w:pStyle w:val="95"/>
              <w:rPr>
                <w:rFonts w:hint="eastAsia"/>
              </w:rPr>
            </w:pPr>
          </w:p>
        </w:tc>
        <w:tc>
          <w:tcPr>
            <w:tcW w:w="1004" w:type="dxa"/>
            <w:tcBorders>
              <w:left w:val="single" w:color="auto" w:sz="4" w:space="0"/>
            </w:tcBorders>
            <w:vAlign w:val="center"/>
          </w:tcPr>
          <w:p w14:paraId="628D4FC7">
            <w:pPr>
              <w:pStyle w:val="95"/>
              <w:rPr>
                <w:rFonts w:hint="eastAsia"/>
              </w:rPr>
            </w:pPr>
          </w:p>
        </w:tc>
        <w:tc>
          <w:tcPr>
            <w:tcW w:w="845" w:type="dxa"/>
            <w:tcBorders>
              <w:left w:val="single" w:color="auto" w:sz="4" w:space="0"/>
            </w:tcBorders>
            <w:vAlign w:val="center"/>
          </w:tcPr>
          <w:p w14:paraId="4BDFC813">
            <w:pPr>
              <w:pStyle w:val="95"/>
              <w:rPr>
                <w:rFonts w:hint="eastAsia"/>
              </w:rPr>
            </w:pPr>
          </w:p>
        </w:tc>
        <w:tc>
          <w:tcPr>
            <w:tcW w:w="1292" w:type="dxa"/>
            <w:vAlign w:val="center"/>
          </w:tcPr>
          <w:p w14:paraId="11FA3DA7">
            <w:pPr>
              <w:pStyle w:val="95"/>
              <w:rPr>
                <w:rFonts w:hint="eastAsia"/>
              </w:rPr>
            </w:pPr>
          </w:p>
        </w:tc>
        <w:tc>
          <w:tcPr>
            <w:tcW w:w="1643" w:type="dxa"/>
            <w:vAlign w:val="center"/>
          </w:tcPr>
          <w:p w14:paraId="36DC3E3D">
            <w:pPr>
              <w:pStyle w:val="95"/>
              <w:rPr>
                <w:rFonts w:hint="eastAsia"/>
              </w:rPr>
            </w:pPr>
          </w:p>
        </w:tc>
      </w:tr>
      <w:tr w14:paraId="40E95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6D1290A0">
            <w:pPr>
              <w:pStyle w:val="95"/>
              <w:rPr>
                <w:rFonts w:hint="eastAsia"/>
              </w:rPr>
            </w:pPr>
            <w:bookmarkStart w:id="581" w:name="_Toc100090790"/>
            <w:bookmarkStart w:id="582" w:name="_Toc99533298"/>
            <w:r>
              <w:rPr>
                <w:rFonts w:hint="eastAsia"/>
              </w:rPr>
              <w:t>7</w:t>
            </w:r>
            <w:bookmarkEnd w:id="581"/>
            <w:bookmarkEnd w:id="582"/>
          </w:p>
        </w:tc>
        <w:tc>
          <w:tcPr>
            <w:tcW w:w="1031" w:type="dxa"/>
            <w:vAlign w:val="center"/>
          </w:tcPr>
          <w:p w14:paraId="1BCEB933">
            <w:pPr>
              <w:pStyle w:val="95"/>
              <w:rPr>
                <w:rFonts w:hint="eastAsia"/>
              </w:rPr>
            </w:pPr>
          </w:p>
        </w:tc>
        <w:tc>
          <w:tcPr>
            <w:tcW w:w="2018" w:type="dxa"/>
            <w:tcBorders>
              <w:right w:val="single" w:color="auto" w:sz="4" w:space="0"/>
            </w:tcBorders>
            <w:vAlign w:val="center"/>
          </w:tcPr>
          <w:p w14:paraId="4BF72038">
            <w:pPr>
              <w:pStyle w:val="95"/>
              <w:rPr>
                <w:rFonts w:hint="eastAsia"/>
              </w:rPr>
            </w:pPr>
          </w:p>
        </w:tc>
        <w:tc>
          <w:tcPr>
            <w:tcW w:w="1004" w:type="dxa"/>
            <w:tcBorders>
              <w:left w:val="single" w:color="auto" w:sz="4" w:space="0"/>
            </w:tcBorders>
            <w:vAlign w:val="center"/>
          </w:tcPr>
          <w:p w14:paraId="4A879170">
            <w:pPr>
              <w:pStyle w:val="95"/>
              <w:rPr>
                <w:rFonts w:hint="eastAsia"/>
              </w:rPr>
            </w:pPr>
          </w:p>
        </w:tc>
        <w:tc>
          <w:tcPr>
            <w:tcW w:w="845" w:type="dxa"/>
            <w:tcBorders>
              <w:left w:val="single" w:color="auto" w:sz="4" w:space="0"/>
            </w:tcBorders>
            <w:vAlign w:val="center"/>
          </w:tcPr>
          <w:p w14:paraId="71E59B37">
            <w:pPr>
              <w:pStyle w:val="95"/>
              <w:rPr>
                <w:rFonts w:hint="eastAsia"/>
              </w:rPr>
            </w:pPr>
          </w:p>
        </w:tc>
        <w:tc>
          <w:tcPr>
            <w:tcW w:w="1292" w:type="dxa"/>
            <w:vAlign w:val="center"/>
          </w:tcPr>
          <w:p w14:paraId="11D8F422">
            <w:pPr>
              <w:pStyle w:val="95"/>
              <w:rPr>
                <w:rFonts w:hint="eastAsia"/>
              </w:rPr>
            </w:pPr>
          </w:p>
        </w:tc>
        <w:tc>
          <w:tcPr>
            <w:tcW w:w="1643" w:type="dxa"/>
            <w:vAlign w:val="center"/>
          </w:tcPr>
          <w:p w14:paraId="58693B2F">
            <w:pPr>
              <w:pStyle w:val="95"/>
              <w:rPr>
                <w:rFonts w:hint="eastAsia"/>
              </w:rPr>
            </w:pPr>
          </w:p>
        </w:tc>
      </w:tr>
      <w:tr w14:paraId="41D9B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58AD9013">
            <w:pPr>
              <w:pStyle w:val="95"/>
              <w:rPr>
                <w:rFonts w:hint="eastAsia"/>
              </w:rPr>
            </w:pPr>
            <w:bookmarkStart w:id="583" w:name="_Toc100090791"/>
            <w:bookmarkStart w:id="584" w:name="_Toc99533299"/>
            <w:r>
              <w:rPr>
                <w:rFonts w:hint="eastAsia"/>
              </w:rPr>
              <w:t>8</w:t>
            </w:r>
            <w:bookmarkEnd w:id="583"/>
            <w:bookmarkEnd w:id="584"/>
          </w:p>
        </w:tc>
        <w:tc>
          <w:tcPr>
            <w:tcW w:w="1031" w:type="dxa"/>
            <w:vAlign w:val="center"/>
          </w:tcPr>
          <w:p w14:paraId="78C10E13">
            <w:pPr>
              <w:pStyle w:val="95"/>
              <w:rPr>
                <w:rFonts w:hint="eastAsia"/>
              </w:rPr>
            </w:pPr>
          </w:p>
        </w:tc>
        <w:tc>
          <w:tcPr>
            <w:tcW w:w="2018" w:type="dxa"/>
            <w:tcBorders>
              <w:right w:val="single" w:color="auto" w:sz="4" w:space="0"/>
            </w:tcBorders>
            <w:vAlign w:val="center"/>
          </w:tcPr>
          <w:p w14:paraId="1B0161D8">
            <w:pPr>
              <w:pStyle w:val="95"/>
              <w:rPr>
                <w:rFonts w:hint="eastAsia"/>
              </w:rPr>
            </w:pPr>
          </w:p>
        </w:tc>
        <w:tc>
          <w:tcPr>
            <w:tcW w:w="1004" w:type="dxa"/>
            <w:tcBorders>
              <w:left w:val="single" w:color="auto" w:sz="4" w:space="0"/>
            </w:tcBorders>
            <w:vAlign w:val="center"/>
          </w:tcPr>
          <w:p w14:paraId="6B72355C">
            <w:pPr>
              <w:pStyle w:val="95"/>
              <w:rPr>
                <w:rFonts w:hint="eastAsia"/>
              </w:rPr>
            </w:pPr>
          </w:p>
        </w:tc>
        <w:tc>
          <w:tcPr>
            <w:tcW w:w="845" w:type="dxa"/>
            <w:tcBorders>
              <w:left w:val="single" w:color="auto" w:sz="4" w:space="0"/>
            </w:tcBorders>
            <w:vAlign w:val="center"/>
          </w:tcPr>
          <w:p w14:paraId="638F29B6">
            <w:pPr>
              <w:pStyle w:val="95"/>
              <w:rPr>
                <w:rFonts w:hint="eastAsia"/>
              </w:rPr>
            </w:pPr>
          </w:p>
        </w:tc>
        <w:tc>
          <w:tcPr>
            <w:tcW w:w="1292" w:type="dxa"/>
            <w:vAlign w:val="center"/>
          </w:tcPr>
          <w:p w14:paraId="3D9013F3">
            <w:pPr>
              <w:pStyle w:val="95"/>
              <w:rPr>
                <w:rFonts w:hint="eastAsia"/>
              </w:rPr>
            </w:pPr>
          </w:p>
        </w:tc>
        <w:tc>
          <w:tcPr>
            <w:tcW w:w="1643" w:type="dxa"/>
            <w:vAlign w:val="center"/>
          </w:tcPr>
          <w:p w14:paraId="00A2687A">
            <w:pPr>
              <w:pStyle w:val="95"/>
              <w:rPr>
                <w:rFonts w:hint="eastAsia"/>
              </w:rPr>
            </w:pPr>
          </w:p>
        </w:tc>
      </w:tr>
      <w:tr w14:paraId="6F7F5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54F3588E">
            <w:pPr>
              <w:pStyle w:val="95"/>
              <w:rPr>
                <w:rFonts w:hint="eastAsia"/>
              </w:rPr>
            </w:pPr>
            <w:bookmarkStart w:id="585" w:name="_Toc99533300"/>
            <w:bookmarkStart w:id="586" w:name="_Toc100090792"/>
            <w:r>
              <w:rPr>
                <w:rFonts w:hint="eastAsia"/>
              </w:rPr>
              <w:t>9</w:t>
            </w:r>
            <w:bookmarkEnd w:id="585"/>
            <w:bookmarkEnd w:id="586"/>
          </w:p>
        </w:tc>
        <w:tc>
          <w:tcPr>
            <w:tcW w:w="1031" w:type="dxa"/>
            <w:vAlign w:val="center"/>
          </w:tcPr>
          <w:p w14:paraId="5E1BC77A">
            <w:pPr>
              <w:pStyle w:val="95"/>
              <w:rPr>
                <w:rFonts w:hint="eastAsia"/>
              </w:rPr>
            </w:pPr>
          </w:p>
        </w:tc>
        <w:tc>
          <w:tcPr>
            <w:tcW w:w="2018" w:type="dxa"/>
            <w:tcBorders>
              <w:right w:val="single" w:color="auto" w:sz="4" w:space="0"/>
            </w:tcBorders>
            <w:vAlign w:val="center"/>
          </w:tcPr>
          <w:p w14:paraId="554F0560">
            <w:pPr>
              <w:pStyle w:val="95"/>
              <w:rPr>
                <w:rFonts w:hint="eastAsia"/>
              </w:rPr>
            </w:pPr>
          </w:p>
        </w:tc>
        <w:tc>
          <w:tcPr>
            <w:tcW w:w="1004" w:type="dxa"/>
            <w:tcBorders>
              <w:left w:val="single" w:color="auto" w:sz="4" w:space="0"/>
            </w:tcBorders>
            <w:vAlign w:val="center"/>
          </w:tcPr>
          <w:p w14:paraId="226C12EC">
            <w:pPr>
              <w:pStyle w:val="95"/>
              <w:rPr>
                <w:rFonts w:hint="eastAsia"/>
              </w:rPr>
            </w:pPr>
          </w:p>
        </w:tc>
        <w:tc>
          <w:tcPr>
            <w:tcW w:w="845" w:type="dxa"/>
            <w:tcBorders>
              <w:left w:val="single" w:color="auto" w:sz="4" w:space="0"/>
            </w:tcBorders>
            <w:vAlign w:val="center"/>
          </w:tcPr>
          <w:p w14:paraId="22D28988">
            <w:pPr>
              <w:pStyle w:val="95"/>
              <w:rPr>
                <w:rFonts w:hint="eastAsia"/>
              </w:rPr>
            </w:pPr>
          </w:p>
        </w:tc>
        <w:tc>
          <w:tcPr>
            <w:tcW w:w="1292" w:type="dxa"/>
            <w:vAlign w:val="center"/>
          </w:tcPr>
          <w:p w14:paraId="3FF531BE">
            <w:pPr>
              <w:pStyle w:val="95"/>
              <w:rPr>
                <w:rFonts w:hint="eastAsia"/>
              </w:rPr>
            </w:pPr>
          </w:p>
        </w:tc>
        <w:tc>
          <w:tcPr>
            <w:tcW w:w="1643" w:type="dxa"/>
            <w:vAlign w:val="center"/>
          </w:tcPr>
          <w:p w14:paraId="6433163D">
            <w:pPr>
              <w:pStyle w:val="95"/>
              <w:rPr>
                <w:rFonts w:hint="eastAsia"/>
              </w:rPr>
            </w:pPr>
          </w:p>
        </w:tc>
      </w:tr>
      <w:tr w14:paraId="13FC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6EEA927C">
            <w:pPr>
              <w:pStyle w:val="95"/>
              <w:rPr>
                <w:rFonts w:hint="eastAsia"/>
              </w:rPr>
            </w:pPr>
            <w:bookmarkStart w:id="587" w:name="_Toc100090793"/>
            <w:bookmarkStart w:id="588" w:name="_Toc99533301"/>
            <w:r>
              <w:rPr>
                <w:rFonts w:hint="eastAsia"/>
              </w:rPr>
              <w:t>10</w:t>
            </w:r>
            <w:bookmarkEnd w:id="587"/>
            <w:bookmarkEnd w:id="588"/>
          </w:p>
        </w:tc>
        <w:tc>
          <w:tcPr>
            <w:tcW w:w="1031" w:type="dxa"/>
            <w:vAlign w:val="center"/>
          </w:tcPr>
          <w:p w14:paraId="28BC0613">
            <w:pPr>
              <w:pStyle w:val="95"/>
              <w:rPr>
                <w:rFonts w:hint="eastAsia"/>
              </w:rPr>
            </w:pPr>
          </w:p>
        </w:tc>
        <w:tc>
          <w:tcPr>
            <w:tcW w:w="2018" w:type="dxa"/>
            <w:tcBorders>
              <w:right w:val="single" w:color="auto" w:sz="4" w:space="0"/>
            </w:tcBorders>
            <w:vAlign w:val="center"/>
          </w:tcPr>
          <w:p w14:paraId="3A376D21">
            <w:pPr>
              <w:pStyle w:val="95"/>
              <w:rPr>
                <w:rFonts w:hint="eastAsia"/>
              </w:rPr>
            </w:pPr>
          </w:p>
        </w:tc>
        <w:tc>
          <w:tcPr>
            <w:tcW w:w="1004" w:type="dxa"/>
            <w:tcBorders>
              <w:left w:val="single" w:color="auto" w:sz="4" w:space="0"/>
            </w:tcBorders>
            <w:vAlign w:val="center"/>
          </w:tcPr>
          <w:p w14:paraId="71C48F51">
            <w:pPr>
              <w:pStyle w:val="95"/>
              <w:rPr>
                <w:rFonts w:hint="eastAsia"/>
              </w:rPr>
            </w:pPr>
          </w:p>
        </w:tc>
        <w:tc>
          <w:tcPr>
            <w:tcW w:w="845" w:type="dxa"/>
            <w:tcBorders>
              <w:left w:val="single" w:color="auto" w:sz="4" w:space="0"/>
            </w:tcBorders>
            <w:vAlign w:val="center"/>
          </w:tcPr>
          <w:p w14:paraId="79FD4730">
            <w:pPr>
              <w:pStyle w:val="95"/>
              <w:rPr>
                <w:rFonts w:hint="eastAsia"/>
              </w:rPr>
            </w:pPr>
          </w:p>
        </w:tc>
        <w:tc>
          <w:tcPr>
            <w:tcW w:w="1292" w:type="dxa"/>
            <w:vAlign w:val="center"/>
          </w:tcPr>
          <w:p w14:paraId="74F4D2F6">
            <w:pPr>
              <w:pStyle w:val="95"/>
              <w:rPr>
                <w:rFonts w:hint="eastAsia"/>
              </w:rPr>
            </w:pPr>
          </w:p>
        </w:tc>
        <w:tc>
          <w:tcPr>
            <w:tcW w:w="1643" w:type="dxa"/>
            <w:vAlign w:val="center"/>
          </w:tcPr>
          <w:p w14:paraId="05802EEC">
            <w:pPr>
              <w:pStyle w:val="95"/>
              <w:rPr>
                <w:rFonts w:hint="eastAsia"/>
              </w:rPr>
            </w:pPr>
          </w:p>
        </w:tc>
      </w:tr>
    </w:tbl>
    <w:p w14:paraId="064BA7B5">
      <w:pPr>
        <w:rPr>
          <w:rFonts w:hint="eastAsia"/>
        </w:rPr>
      </w:pPr>
      <w:r>
        <w:br w:type="page"/>
      </w:r>
    </w:p>
    <w:p w14:paraId="287B815B">
      <w:pPr>
        <w:pStyle w:val="6"/>
        <w:numPr>
          <w:ilvl w:val="0"/>
          <w:numId w:val="32"/>
        </w:numPr>
        <w:spacing w:before="0" w:after="0"/>
        <w:ind w:left="0"/>
        <w:rPr>
          <w:rFonts w:hint="eastAsia"/>
        </w:rPr>
      </w:pPr>
      <w:bookmarkStart w:id="589" w:name="_Toc7001"/>
      <w:bookmarkStart w:id="590" w:name="_Toc27729"/>
      <w:bookmarkStart w:id="591" w:name="_Toc1428"/>
      <w:r>
        <w:rPr>
          <w:rFonts w:hint="eastAsia"/>
        </w:rPr>
        <w:t>其他商务文件</w:t>
      </w:r>
      <w:bookmarkEnd w:id="589"/>
      <w:bookmarkEnd w:id="590"/>
      <w:bookmarkEnd w:id="591"/>
    </w:p>
    <w:p w14:paraId="2FE6C8AD">
      <w:pPr>
        <w:pStyle w:val="91"/>
        <w:wordWrap/>
        <w:rPr>
          <w:rFonts w:hint="eastAsia"/>
        </w:rPr>
      </w:pPr>
      <w:r>
        <w:rPr>
          <w:rFonts w:hint="eastAsia"/>
        </w:rPr>
        <w:t>1. 招标文件要求提供的其它商务资料和证明材料；</w:t>
      </w:r>
    </w:p>
    <w:p w14:paraId="5859B4A8">
      <w:pPr>
        <w:pStyle w:val="91"/>
        <w:wordWrap/>
        <w:rPr>
          <w:rFonts w:hint="eastAsia"/>
        </w:rPr>
      </w:pPr>
      <w:r>
        <w:rPr>
          <w:rFonts w:hint="eastAsia"/>
        </w:rPr>
        <w:t>2. 投标人认为需要提供的其它商务资料和说明。</w:t>
      </w:r>
      <w:r>
        <w:br w:type="page"/>
      </w:r>
    </w:p>
    <w:p w14:paraId="41D69E61">
      <w:pPr>
        <w:pStyle w:val="5"/>
        <w:numPr>
          <w:ilvl w:val="0"/>
          <w:numId w:val="31"/>
        </w:numPr>
        <w:spacing w:before="0" w:after="0"/>
        <w:ind w:left="0"/>
        <w:rPr>
          <w:rFonts w:hint="eastAsia"/>
        </w:rPr>
      </w:pPr>
      <w:bookmarkStart w:id="592" w:name="_Toc30868"/>
      <w:bookmarkStart w:id="593" w:name="_Toc24598"/>
      <w:bookmarkStart w:id="594" w:name="_Toc155185935"/>
      <w:bookmarkStart w:id="595" w:name="_Toc27078"/>
      <w:r>
        <w:rPr>
          <w:rFonts w:hint="eastAsia"/>
        </w:rPr>
        <w:t>技术部分</w:t>
      </w:r>
      <w:bookmarkEnd w:id="592"/>
      <w:bookmarkEnd w:id="593"/>
      <w:bookmarkEnd w:id="594"/>
      <w:bookmarkEnd w:id="595"/>
    </w:p>
    <w:p w14:paraId="1A644666">
      <w:pPr>
        <w:pStyle w:val="6"/>
        <w:numPr>
          <w:ilvl w:val="0"/>
          <w:numId w:val="33"/>
        </w:numPr>
        <w:spacing w:before="0" w:after="0"/>
        <w:ind w:left="0"/>
        <w:rPr>
          <w:rFonts w:hint="eastAsia"/>
        </w:rPr>
      </w:pPr>
      <w:bookmarkStart w:id="596" w:name="_Toc3556"/>
      <w:bookmarkStart w:id="597" w:name="_Toc8397"/>
      <w:bookmarkStart w:id="598" w:name="_Toc9424"/>
      <w:r>
        <w:rPr>
          <w:rFonts w:hint="eastAsia"/>
        </w:rPr>
        <w:t>技术响应偏离表</w:t>
      </w:r>
      <w:bookmarkEnd w:id="596"/>
      <w:bookmarkEnd w:id="597"/>
      <w:bookmarkEnd w:id="598"/>
    </w:p>
    <w:p w14:paraId="387136F8">
      <w:pPr>
        <w:rPr>
          <w:rFonts w:hint="eastAsia" w:cs="仿宋_GB2312"/>
          <w:szCs w:val="24"/>
        </w:rPr>
      </w:pPr>
      <w:r>
        <w:rPr>
          <w:rFonts w:hint="eastAsia" w:cs="仿宋_GB2312"/>
          <w:szCs w:val="24"/>
        </w:rPr>
        <w:t xml:space="preserve">项目名称：                                         </w:t>
      </w:r>
    </w:p>
    <w:p w14:paraId="6F98D931">
      <w:pPr>
        <w:rPr>
          <w:rFonts w:hint="eastAsia" w:cs="仿宋_GB2312"/>
          <w:szCs w:val="24"/>
        </w:rPr>
      </w:pPr>
      <w:r>
        <w:rPr>
          <w:rFonts w:hint="eastAsia" w:cs="仿宋_GB2312"/>
          <w:szCs w:val="24"/>
        </w:rPr>
        <w:t xml:space="preserve">项目编号：         </w:t>
      </w:r>
    </w:p>
    <w:tbl>
      <w:tblPr>
        <w:tblStyle w:val="8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76"/>
        <w:gridCol w:w="1757"/>
        <w:gridCol w:w="2045"/>
        <w:gridCol w:w="2045"/>
      </w:tblGrid>
      <w:tr w14:paraId="0CFF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6" w:type="dxa"/>
            <w:vAlign w:val="center"/>
          </w:tcPr>
          <w:p w14:paraId="6D773981">
            <w:pPr>
              <w:pStyle w:val="95"/>
              <w:rPr>
                <w:rFonts w:hint="eastAsia"/>
              </w:rPr>
            </w:pPr>
            <w:r>
              <w:rPr>
                <w:rFonts w:hint="eastAsia"/>
              </w:rPr>
              <w:t>序号</w:t>
            </w:r>
          </w:p>
        </w:tc>
        <w:tc>
          <w:tcPr>
            <w:tcW w:w="1976" w:type="dxa"/>
            <w:vAlign w:val="center"/>
          </w:tcPr>
          <w:p w14:paraId="2487BB63">
            <w:pPr>
              <w:pStyle w:val="95"/>
              <w:rPr>
                <w:rFonts w:hint="eastAsia"/>
              </w:rPr>
            </w:pPr>
            <w:r>
              <w:rPr>
                <w:rFonts w:hint="eastAsia"/>
              </w:rPr>
              <w:t>招标文件技术、服务要求条款</w:t>
            </w:r>
          </w:p>
        </w:tc>
        <w:tc>
          <w:tcPr>
            <w:tcW w:w="1757" w:type="dxa"/>
            <w:vAlign w:val="center"/>
          </w:tcPr>
          <w:p w14:paraId="01EF6DF2">
            <w:pPr>
              <w:pStyle w:val="95"/>
              <w:rPr>
                <w:rFonts w:hint="eastAsia"/>
              </w:rPr>
            </w:pPr>
            <w:r>
              <w:rPr>
                <w:rFonts w:hint="eastAsia"/>
              </w:rPr>
              <w:t>投标文件内容</w:t>
            </w:r>
          </w:p>
          <w:p w14:paraId="4138B033">
            <w:pPr>
              <w:pStyle w:val="95"/>
              <w:rPr>
                <w:rFonts w:hint="eastAsia"/>
              </w:rPr>
            </w:pPr>
            <w:r>
              <w:rPr>
                <w:rFonts w:hint="eastAsia"/>
              </w:rPr>
              <w:t>对应简述</w:t>
            </w:r>
          </w:p>
        </w:tc>
        <w:tc>
          <w:tcPr>
            <w:tcW w:w="2045" w:type="dxa"/>
            <w:vAlign w:val="center"/>
          </w:tcPr>
          <w:p w14:paraId="5533D507">
            <w:pPr>
              <w:pStyle w:val="95"/>
              <w:rPr>
                <w:rFonts w:hint="eastAsia"/>
              </w:rPr>
            </w:pPr>
            <w:r>
              <w:rPr>
                <w:rFonts w:hint="eastAsia"/>
              </w:rPr>
              <w:t>响应情况</w:t>
            </w:r>
          </w:p>
        </w:tc>
        <w:tc>
          <w:tcPr>
            <w:tcW w:w="2045" w:type="dxa"/>
            <w:vAlign w:val="center"/>
          </w:tcPr>
          <w:p w14:paraId="710D4152">
            <w:pPr>
              <w:pStyle w:val="95"/>
              <w:rPr>
                <w:rFonts w:hint="eastAsia"/>
              </w:rPr>
            </w:pPr>
            <w:r>
              <w:rPr>
                <w:rFonts w:hint="eastAsia"/>
              </w:rPr>
              <w:t>说明及索引</w:t>
            </w:r>
          </w:p>
        </w:tc>
      </w:tr>
      <w:tr w14:paraId="126D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vAlign w:val="center"/>
          </w:tcPr>
          <w:p w14:paraId="22F692B4">
            <w:pPr>
              <w:pStyle w:val="95"/>
              <w:rPr>
                <w:rFonts w:hint="eastAsia"/>
              </w:rPr>
            </w:pPr>
            <w:r>
              <w:rPr>
                <w:rFonts w:hint="eastAsia"/>
              </w:rPr>
              <w:t>1</w:t>
            </w:r>
          </w:p>
        </w:tc>
        <w:tc>
          <w:tcPr>
            <w:tcW w:w="1976" w:type="dxa"/>
            <w:vAlign w:val="center"/>
          </w:tcPr>
          <w:p w14:paraId="347D0474">
            <w:pPr>
              <w:pStyle w:val="95"/>
              <w:rPr>
                <w:rFonts w:hint="eastAsia"/>
              </w:rPr>
            </w:pPr>
            <w:r>
              <w:rPr>
                <w:rFonts w:hint="eastAsia"/>
              </w:rPr>
              <w:t>*</w:t>
            </w:r>
            <w:r>
              <w:t>*******</w:t>
            </w:r>
          </w:p>
        </w:tc>
        <w:tc>
          <w:tcPr>
            <w:tcW w:w="1757" w:type="dxa"/>
            <w:vAlign w:val="center"/>
          </w:tcPr>
          <w:p w14:paraId="2EC967A9">
            <w:pPr>
              <w:pStyle w:val="95"/>
              <w:rPr>
                <w:rFonts w:hint="eastAsia"/>
              </w:rPr>
            </w:pPr>
            <w:r>
              <w:rPr>
                <w:rFonts w:hint="eastAsia"/>
              </w:rPr>
              <w:t>*</w:t>
            </w:r>
            <w:r>
              <w:t>*****</w:t>
            </w:r>
          </w:p>
        </w:tc>
        <w:tc>
          <w:tcPr>
            <w:tcW w:w="2045" w:type="dxa"/>
            <w:vAlign w:val="center"/>
          </w:tcPr>
          <w:p w14:paraId="08CD8DE2">
            <w:pPr>
              <w:pStyle w:val="95"/>
              <w:rPr>
                <w:rFonts w:hint="eastAsia"/>
              </w:rPr>
            </w:pPr>
            <w:r>
              <w:rPr>
                <w:rFonts w:hint="eastAsia"/>
              </w:rPr>
              <w:t>响应/正偏离/负偏离</w:t>
            </w:r>
          </w:p>
        </w:tc>
        <w:tc>
          <w:tcPr>
            <w:tcW w:w="2045" w:type="dxa"/>
            <w:vAlign w:val="center"/>
          </w:tcPr>
          <w:p w14:paraId="405D738D">
            <w:pPr>
              <w:pStyle w:val="95"/>
              <w:rPr>
                <w:rFonts w:hint="eastAsia"/>
              </w:rPr>
            </w:pPr>
          </w:p>
        </w:tc>
      </w:tr>
      <w:tr w14:paraId="25F1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vAlign w:val="center"/>
          </w:tcPr>
          <w:p w14:paraId="3E89561F">
            <w:pPr>
              <w:pStyle w:val="95"/>
              <w:rPr>
                <w:rFonts w:hint="eastAsia"/>
              </w:rPr>
            </w:pPr>
            <w:r>
              <w:rPr>
                <w:rFonts w:hint="eastAsia"/>
              </w:rPr>
              <w:t>2</w:t>
            </w:r>
          </w:p>
        </w:tc>
        <w:tc>
          <w:tcPr>
            <w:tcW w:w="1976" w:type="dxa"/>
            <w:vAlign w:val="center"/>
          </w:tcPr>
          <w:p w14:paraId="07A67753">
            <w:pPr>
              <w:pStyle w:val="95"/>
              <w:rPr>
                <w:rFonts w:hint="eastAsia"/>
              </w:rPr>
            </w:pPr>
            <w:r>
              <w:rPr>
                <w:rFonts w:hint="eastAsia"/>
              </w:rPr>
              <w:t>*</w:t>
            </w:r>
            <w:r>
              <w:t>*******</w:t>
            </w:r>
          </w:p>
        </w:tc>
        <w:tc>
          <w:tcPr>
            <w:tcW w:w="1757" w:type="dxa"/>
            <w:vAlign w:val="center"/>
          </w:tcPr>
          <w:p w14:paraId="13F9D7E8">
            <w:pPr>
              <w:pStyle w:val="95"/>
              <w:rPr>
                <w:rFonts w:hint="eastAsia"/>
              </w:rPr>
            </w:pPr>
            <w:r>
              <w:rPr>
                <w:rFonts w:hint="eastAsia"/>
              </w:rPr>
              <w:t>*</w:t>
            </w:r>
            <w:r>
              <w:t>*****</w:t>
            </w:r>
          </w:p>
        </w:tc>
        <w:tc>
          <w:tcPr>
            <w:tcW w:w="2045" w:type="dxa"/>
            <w:vAlign w:val="center"/>
          </w:tcPr>
          <w:p w14:paraId="2D1E63C0">
            <w:pPr>
              <w:pStyle w:val="95"/>
              <w:rPr>
                <w:rFonts w:hint="eastAsia"/>
              </w:rPr>
            </w:pPr>
            <w:r>
              <w:rPr>
                <w:rFonts w:hint="eastAsia"/>
              </w:rPr>
              <w:t>响应/正偏离/负偏离</w:t>
            </w:r>
          </w:p>
        </w:tc>
        <w:tc>
          <w:tcPr>
            <w:tcW w:w="2045" w:type="dxa"/>
            <w:vAlign w:val="center"/>
          </w:tcPr>
          <w:p w14:paraId="50AA2BB9">
            <w:pPr>
              <w:pStyle w:val="95"/>
              <w:rPr>
                <w:rFonts w:hint="eastAsia"/>
              </w:rPr>
            </w:pPr>
          </w:p>
        </w:tc>
      </w:tr>
      <w:tr w14:paraId="11EA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78017F8C">
            <w:pPr>
              <w:pStyle w:val="95"/>
              <w:rPr>
                <w:rFonts w:hint="eastAsia"/>
              </w:rPr>
            </w:pPr>
          </w:p>
        </w:tc>
        <w:tc>
          <w:tcPr>
            <w:tcW w:w="1976" w:type="dxa"/>
          </w:tcPr>
          <w:p w14:paraId="528AEFB9">
            <w:pPr>
              <w:pStyle w:val="95"/>
              <w:rPr>
                <w:rFonts w:hint="eastAsia"/>
              </w:rPr>
            </w:pPr>
          </w:p>
        </w:tc>
        <w:tc>
          <w:tcPr>
            <w:tcW w:w="1757" w:type="dxa"/>
          </w:tcPr>
          <w:p w14:paraId="374358DD">
            <w:pPr>
              <w:pStyle w:val="95"/>
              <w:rPr>
                <w:rFonts w:hint="eastAsia"/>
              </w:rPr>
            </w:pPr>
          </w:p>
        </w:tc>
        <w:tc>
          <w:tcPr>
            <w:tcW w:w="2045" w:type="dxa"/>
          </w:tcPr>
          <w:p w14:paraId="2AC5C877">
            <w:pPr>
              <w:pStyle w:val="95"/>
              <w:rPr>
                <w:rFonts w:hint="eastAsia"/>
              </w:rPr>
            </w:pPr>
          </w:p>
        </w:tc>
        <w:tc>
          <w:tcPr>
            <w:tcW w:w="2045" w:type="dxa"/>
          </w:tcPr>
          <w:p w14:paraId="6A037C53">
            <w:pPr>
              <w:pStyle w:val="95"/>
              <w:rPr>
                <w:rFonts w:hint="eastAsia"/>
              </w:rPr>
            </w:pPr>
          </w:p>
        </w:tc>
      </w:tr>
      <w:tr w14:paraId="3E3F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0A41BEFD">
            <w:pPr>
              <w:pStyle w:val="95"/>
              <w:rPr>
                <w:rFonts w:hint="eastAsia"/>
              </w:rPr>
            </w:pPr>
          </w:p>
        </w:tc>
        <w:tc>
          <w:tcPr>
            <w:tcW w:w="1976" w:type="dxa"/>
          </w:tcPr>
          <w:p w14:paraId="3B38B743">
            <w:pPr>
              <w:pStyle w:val="95"/>
              <w:rPr>
                <w:rFonts w:hint="eastAsia"/>
              </w:rPr>
            </w:pPr>
          </w:p>
        </w:tc>
        <w:tc>
          <w:tcPr>
            <w:tcW w:w="1757" w:type="dxa"/>
          </w:tcPr>
          <w:p w14:paraId="0D8A6DF0">
            <w:pPr>
              <w:pStyle w:val="95"/>
              <w:rPr>
                <w:rFonts w:hint="eastAsia"/>
              </w:rPr>
            </w:pPr>
          </w:p>
        </w:tc>
        <w:tc>
          <w:tcPr>
            <w:tcW w:w="2045" w:type="dxa"/>
          </w:tcPr>
          <w:p w14:paraId="4E9D5894">
            <w:pPr>
              <w:pStyle w:val="95"/>
              <w:rPr>
                <w:rFonts w:hint="eastAsia"/>
              </w:rPr>
            </w:pPr>
          </w:p>
        </w:tc>
        <w:tc>
          <w:tcPr>
            <w:tcW w:w="2045" w:type="dxa"/>
          </w:tcPr>
          <w:p w14:paraId="35F1B166">
            <w:pPr>
              <w:pStyle w:val="95"/>
              <w:rPr>
                <w:rFonts w:hint="eastAsia"/>
              </w:rPr>
            </w:pPr>
          </w:p>
        </w:tc>
      </w:tr>
      <w:tr w14:paraId="2398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6F4349D1">
            <w:pPr>
              <w:pStyle w:val="95"/>
              <w:rPr>
                <w:rFonts w:hint="eastAsia"/>
              </w:rPr>
            </w:pPr>
          </w:p>
        </w:tc>
        <w:tc>
          <w:tcPr>
            <w:tcW w:w="1976" w:type="dxa"/>
          </w:tcPr>
          <w:p w14:paraId="73374795">
            <w:pPr>
              <w:pStyle w:val="95"/>
              <w:rPr>
                <w:rFonts w:hint="eastAsia"/>
              </w:rPr>
            </w:pPr>
          </w:p>
        </w:tc>
        <w:tc>
          <w:tcPr>
            <w:tcW w:w="1757" w:type="dxa"/>
          </w:tcPr>
          <w:p w14:paraId="153EDE91">
            <w:pPr>
              <w:pStyle w:val="95"/>
              <w:rPr>
                <w:rFonts w:hint="eastAsia"/>
              </w:rPr>
            </w:pPr>
          </w:p>
        </w:tc>
        <w:tc>
          <w:tcPr>
            <w:tcW w:w="2045" w:type="dxa"/>
          </w:tcPr>
          <w:p w14:paraId="0B5AB05A">
            <w:pPr>
              <w:pStyle w:val="95"/>
              <w:rPr>
                <w:rFonts w:hint="eastAsia"/>
              </w:rPr>
            </w:pPr>
          </w:p>
        </w:tc>
        <w:tc>
          <w:tcPr>
            <w:tcW w:w="2045" w:type="dxa"/>
          </w:tcPr>
          <w:p w14:paraId="2F2F93AC">
            <w:pPr>
              <w:pStyle w:val="95"/>
              <w:rPr>
                <w:rFonts w:hint="eastAsia"/>
              </w:rPr>
            </w:pPr>
          </w:p>
        </w:tc>
      </w:tr>
      <w:tr w14:paraId="5A87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3FFD323B">
            <w:pPr>
              <w:pStyle w:val="95"/>
              <w:rPr>
                <w:rFonts w:hint="eastAsia"/>
              </w:rPr>
            </w:pPr>
          </w:p>
        </w:tc>
        <w:tc>
          <w:tcPr>
            <w:tcW w:w="1976" w:type="dxa"/>
          </w:tcPr>
          <w:p w14:paraId="0FD6BE4E">
            <w:pPr>
              <w:pStyle w:val="95"/>
              <w:rPr>
                <w:rFonts w:hint="eastAsia"/>
              </w:rPr>
            </w:pPr>
          </w:p>
        </w:tc>
        <w:tc>
          <w:tcPr>
            <w:tcW w:w="1757" w:type="dxa"/>
          </w:tcPr>
          <w:p w14:paraId="10C040A2">
            <w:pPr>
              <w:pStyle w:val="95"/>
              <w:rPr>
                <w:rFonts w:hint="eastAsia"/>
              </w:rPr>
            </w:pPr>
          </w:p>
        </w:tc>
        <w:tc>
          <w:tcPr>
            <w:tcW w:w="2045" w:type="dxa"/>
          </w:tcPr>
          <w:p w14:paraId="3A7E7FEC">
            <w:pPr>
              <w:pStyle w:val="95"/>
              <w:rPr>
                <w:rFonts w:hint="eastAsia"/>
              </w:rPr>
            </w:pPr>
          </w:p>
        </w:tc>
        <w:tc>
          <w:tcPr>
            <w:tcW w:w="2045" w:type="dxa"/>
          </w:tcPr>
          <w:p w14:paraId="4A5BB307">
            <w:pPr>
              <w:pStyle w:val="95"/>
              <w:rPr>
                <w:rFonts w:hint="eastAsia"/>
              </w:rPr>
            </w:pPr>
          </w:p>
        </w:tc>
      </w:tr>
      <w:tr w14:paraId="5E33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2CA139DF">
            <w:pPr>
              <w:pStyle w:val="95"/>
              <w:rPr>
                <w:rFonts w:hint="eastAsia"/>
              </w:rPr>
            </w:pPr>
          </w:p>
        </w:tc>
        <w:tc>
          <w:tcPr>
            <w:tcW w:w="1976" w:type="dxa"/>
          </w:tcPr>
          <w:p w14:paraId="6895B06E">
            <w:pPr>
              <w:pStyle w:val="95"/>
              <w:rPr>
                <w:rFonts w:hint="eastAsia"/>
              </w:rPr>
            </w:pPr>
          </w:p>
        </w:tc>
        <w:tc>
          <w:tcPr>
            <w:tcW w:w="1757" w:type="dxa"/>
          </w:tcPr>
          <w:p w14:paraId="54671D40">
            <w:pPr>
              <w:pStyle w:val="95"/>
              <w:rPr>
                <w:rFonts w:hint="eastAsia"/>
              </w:rPr>
            </w:pPr>
          </w:p>
        </w:tc>
        <w:tc>
          <w:tcPr>
            <w:tcW w:w="2045" w:type="dxa"/>
          </w:tcPr>
          <w:p w14:paraId="67C50538">
            <w:pPr>
              <w:pStyle w:val="95"/>
              <w:rPr>
                <w:rFonts w:hint="eastAsia"/>
              </w:rPr>
            </w:pPr>
          </w:p>
        </w:tc>
        <w:tc>
          <w:tcPr>
            <w:tcW w:w="2045" w:type="dxa"/>
          </w:tcPr>
          <w:p w14:paraId="5AAA69CA">
            <w:pPr>
              <w:pStyle w:val="95"/>
              <w:rPr>
                <w:rFonts w:hint="eastAsia"/>
              </w:rPr>
            </w:pPr>
          </w:p>
        </w:tc>
      </w:tr>
      <w:tr w14:paraId="14B6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19A8756C">
            <w:pPr>
              <w:pStyle w:val="95"/>
              <w:rPr>
                <w:rFonts w:hint="eastAsia"/>
              </w:rPr>
            </w:pPr>
          </w:p>
        </w:tc>
        <w:tc>
          <w:tcPr>
            <w:tcW w:w="1976" w:type="dxa"/>
          </w:tcPr>
          <w:p w14:paraId="2018B0CD">
            <w:pPr>
              <w:pStyle w:val="95"/>
              <w:rPr>
                <w:rFonts w:hint="eastAsia"/>
              </w:rPr>
            </w:pPr>
          </w:p>
        </w:tc>
        <w:tc>
          <w:tcPr>
            <w:tcW w:w="1757" w:type="dxa"/>
          </w:tcPr>
          <w:p w14:paraId="20EB9E54">
            <w:pPr>
              <w:pStyle w:val="95"/>
              <w:rPr>
                <w:rFonts w:hint="eastAsia"/>
              </w:rPr>
            </w:pPr>
          </w:p>
        </w:tc>
        <w:tc>
          <w:tcPr>
            <w:tcW w:w="2045" w:type="dxa"/>
          </w:tcPr>
          <w:p w14:paraId="406E7D7A">
            <w:pPr>
              <w:pStyle w:val="95"/>
              <w:rPr>
                <w:rFonts w:hint="eastAsia"/>
              </w:rPr>
            </w:pPr>
          </w:p>
        </w:tc>
        <w:tc>
          <w:tcPr>
            <w:tcW w:w="2045" w:type="dxa"/>
          </w:tcPr>
          <w:p w14:paraId="05876E74">
            <w:pPr>
              <w:pStyle w:val="95"/>
              <w:rPr>
                <w:rFonts w:hint="eastAsia"/>
              </w:rPr>
            </w:pPr>
          </w:p>
        </w:tc>
      </w:tr>
      <w:tr w14:paraId="4934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6F9F07B1">
            <w:pPr>
              <w:pStyle w:val="95"/>
              <w:rPr>
                <w:rFonts w:hint="eastAsia"/>
              </w:rPr>
            </w:pPr>
          </w:p>
        </w:tc>
        <w:tc>
          <w:tcPr>
            <w:tcW w:w="1976" w:type="dxa"/>
          </w:tcPr>
          <w:p w14:paraId="12624092">
            <w:pPr>
              <w:pStyle w:val="95"/>
              <w:rPr>
                <w:rFonts w:hint="eastAsia"/>
              </w:rPr>
            </w:pPr>
          </w:p>
        </w:tc>
        <w:tc>
          <w:tcPr>
            <w:tcW w:w="1757" w:type="dxa"/>
          </w:tcPr>
          <w:p w14:paraId="5BCC2D2A">
            <w:pPr>
              <w:pStyle w:val="95"/>
              <w:rPr>
                <w:rFonts w:hint="eastAsia"/>
              </w:rPr>
            </w:pPr>
          </w:p>
        </w:tc>
        <w:tc>
          <w:tcPr>
            <w:tcW w:w="2045" w:type="dxa"/>
          </w:tcPr>
          <w:p w14:paraId="651F76F3">
            <w:pPr>
              <w:pStyle w:val="95"/>
              <w:rPr>
                <w:rFonts w:hint="eastAsia"/>
              </w:rPr>
            </w:pPr>
          </w:p>
        </w:tc>
        <w:tc>
          <w:tcPr>
            <w:tcW w:w="2045" w:type="dxa"/>
          </w:tcPr>
          <w:p w14:paraId="340BAF8C">
            <w:pPr>
              <w:pStyle w:val="95"/>
              <w:rPr>
                <w:rFonts w:hint="eastAsia"/>
              </w:rPr>
            </w:pPr>
          </w:p>
        </w:tc>
      </w:tr>
      <w:tr w14:paraId="6EE7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029256F8">
            <w:pPr>
              <w:pStyle w:val="95"/>
              <w:rPr>
                <w:rFonts w:hint="eastAsia"/>
              </w:rPr>
            </w:pPr>
          </w:p>
        </w:tc>
        <w:tc>
          <w:tcPr>
            <w:tcW w:w="1976" w:type="dxa"/>
          </w:tcPr>
          <w:p w14:paraId="5B80BBE8">
            <w:pPr>
              <w:pStyle w:val="95"/>
              <w:rPr>
                <w:rFonts w:hint="eastAsia"/>
              </w:rPr>
            </w:pPr>
          </w:p>
        </w:tc>
        <w:tc>
          <w:tcPr>
            <w:tcW w:w="1757" w:type="dxa"/>
          </w:tcPr>
          <w:p w14:paraId="729118E3">
            <w:pPr>
              <w:pStyle w:val="95"/>
              <w:rPr>
                <w:rFonts w:hint="eastAsia"/>
              </w:rPr>
            </w:pPr>
          </w:p>
        </w:tc>
        <w:tc>
          <w:tcPr>
            <w:tcW w:w="2045" w:type="dxa"/>
          </w:tcPr>
          <w:p w14:paraId="208E1B6D">
            <w:pPr>
              <w:pStyle w:val="95"/>
              <w:rPr>
                <w:rFonts w:hint="eastAsia"/>
              </w:rPr>
            </w:pPr>
          </w:p>
        </w:tc>
        <w:tc>
          <w:tcPr>
            <w:tcW w:w="2045" w:type="dxa"/>
          </w:tcPr>
          <w:p w14:paraId="73AFC44D">
            <w:pPr>
              <w:pStyle w:val="95"/>
              <w:rPr>
                <w:rFonts w:hint="eastAsia"/>
              </w:rPr>
            </w:pPr>
          </w:p>
        </w:tc>
      </w:tr>
      <w:tr w14:paraId="0C0D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3E6E0C37">
            <w:pPr>
              <w:pStyle w:val="95"/>
              <w:rPr>
                <w:rFonts w:hint="eastAsia"/>
              </w:rPr>
            </w:pPr>
            <w:r>
              <w:rPr>
                <w:rFonts w:hint="eastAsia"/>
              </w:rPr>
              <w:t>……</w:t>
            </w:r>
          </w:p>
        </w:tc>
        <w:tc>
          <w:tcPr>
            <w:tcW w:w="1976" w:type="dxa"/>
          </w:tcPr>
          <w:p w14:paraId="0363DBF9">
            <w:pPr>
              <w:pStyle w:val="95"/>
              <w:rPr>
                <w:rFonts w:hint="eastAsia"/>
              </w:rPr>
            </w:pPr>
            <w:r>
              <w:rPr>
                <w:rFonts w:hint="eastAsia"/>
              </w:rPr>
              <w:t>…………</w:t>
            </w:r>
          </w:p>
        </w:tc>
        <w:tc>
          <w:tcPr>
            <w:tcW w:w="1757" w:type="dxa"/>
          </w:tcPr>
          <w:p w14:paraId="41E9AAA9">
            <w:pPr>
              <w:pStyle w:val="95"/>
              <w:rPr>
                <w:rFonts w:hint="eastAsia"/>
              </w:rPr>
            </w:pPr>
            <w:r>
              <w:rPr>
                <w:rFonts w:hint="eastAsia"/>
              </w:rPr>
              <w:t>………………</w:t>
            </w:r>
          </w:p>
        </w:tc>
        <w:tc>
          <w:tcPr>
            <w:tcW w:w="2045" w:type="dxa"/>
          </w:tcPr>
          <w:p w14:paraId="4C6E61EA">
            <w:pPr>
              <w:pStyle w:val="95"/>
              <w:rPr>
                <w:rFonts w:hint="eastAsia"/>
              </w:rPr>
            </w:pPr>
            <w:r>
              <w:rPr>
                <w:rFonts w:hint="eastAsia"/>
              </w:rPr>
              <w:t>…………</w:t>
            </w:r>
          </w:p>
        </w:tc>
        <w:tc>
          <w:tcPr>
            <w:tcW w:w="2045" w:type="dxa"/>
          </w:tcPr>
          <w:p w14:paraId="4915FA7C">
            <w:pPr>
              <w:pStyle w:val="95"/>
              <w:rPr>
                <w:rFonts w:hint="eastAsia"/>
              </w:rPr>
            </w:pPr>
          </w:p>
        </w:tc>
      </w:tr>
    </w:tbl>
    <w:p w14:paraId="7E98111D">
      <w:pPr>
        <w:ind w:firstLine="480" w:firstLineChars="200"/>
        <w:rPr>
          <w:rFonts w:hint="eastAsia" w:cs="仿宋_GB2312"/>
          <w:szCs w:val="24"/>
        </w:rPr>
      </w:pPr>
      <w:r>
        <w:rPr>
          <w:rFonts w:hint="eastAsia" w:cs="仿宋_GB2312"/>
          <w:szCs w:val="24"/>
        </w:rPr>
        <w:t>说明：投标人应按照招标文件第三章 采购需求“三、技术要求”填写。</w:t>
      </w:r>
    </w:p>
    <w:p w14:paraId="00F973C7">
      <w:pPr>
        <w:ind w:firstLine="480" w:firstLineChars="200"/>
        <w:rPr>
          <w:rFonts w:hint="eastAsia" w:cs="仿宋_GB2312"/>
          <w:szCs w:val="24"/>
        </w:rPr>
      </w:pPr>
    </w:p>
    <w:p w14:paraId="4FFE18EA">
      <w:pPr>
        <w:ind w:firstLine="480" w:firstLineChars="200"/>
        <w:rPr>
          <w:rFonts w:hint="eastAsia" w:cs="仿宋_GB2312"/>
          <w:szCs w:val="24"/>
        </w:rPr>
      </w:pPr>
      <w:r>
        <w:rPr>
          <w:rFonts w:hint="eastAsia" w:cs="仿宋_GB2312"/>
          <w:szCs w:val="24"/>
        </w:rPr>
        <w:t>投标人名称：</w:t>
      </w:r>
    </w:p>
    <w:p w14:paraId="22563AA9">
      <w:pPr>
        <w:ind w:firstLine="420"/>
        <w:rPr>
          <w:rFonts w:hint="eastAsia" w:cs="仿宋_GB2312"/>
          <w:szCs w:val="24"/>
        </w:rPr>
      </w:pPr>
      <w:r>
        <w:rPr>
          <w:rFonts w:hint="eastAsia" w:cs="仿宋_GB2312"/>
          <w:szCs w:val="24"/>
        </w:rPr>
        <w:t>日      期：</w:t>
      </w:r>
    </w:p>
    <w:p w14:paraId="696A7E85">
      <w:pPr>
        <w:ind w:firstLine="420"/>
        <w:rPr>
          <w:rFonts w:hint="eastAsia" w:cs="仿宋_GB2312"/>
          <w:szCs w:val="24"/>
        </w:rPr>
      </w:pPr>
      <w:r>
        <w:rPr>
          <w:rFonts w:cs="仿宋_GB2312"/>
          <w:szCs w:val="24"/>
        </w:rPr>
        <w:br w:type="page"/>
      </w:r>
    </w:p>
    <w:p w14:paraId="3899F6FC">
      <w:pPr>
        <w:pStyle w:val="6"/>
        <w:numPr>
          <w:ilvl w:val="0"/>
          <w:numId w:val="33"/>
        </w:numPr>
        <w:spacing w:before="0" w:after="0"/>
        <w:ind w:left="0"/>
        <w:rPr>
          <w:rFonts w:hint="eastAsia"/>
        </w:rPr>
      </w:pPr>
      <w:bookmarkStart w:id="599" w:name="_Toc13196"/>
      <w:bookmarkStart w:id="600" w:name="_Toc3125"/>
      <w:bookmarkStart w:id="601" w:name="_Toc9499"/>
      <w:r>
        <w:rPr>
          <w:rFonts w:hint="eastAsia"/>
        </w:rPr>
        <w:t>技术方案</w:t>
      </w:r>
      <w:bookmarkEnd w:id="599"/>
      <w:bookmarkEnd w:id="600"/>
      <w:bookmarkEnd w:id="601"/>
    </w:p>
    <w:p w14:paraId="2E854F29">
      <w:pPr>
        <w:pStyle w:val="91"/>
        <w:wordWrap/>
        <w:rPr>
          <w:rFonts w:hint="eastAsia"/>
        </w:rPr>
      </w:pPr>
      <w:r>
        <w:rPr>
          <w:rFonts w:hint="eastAsia"/>
        </w:rPr>
        <w:t>投标人应按照招标文件的要求，提供详细的服务方案，包括文字描述或图表显示。格式自拟。</w:t>
      </w:r>
    </w:p>
    <w:p w14:paraId="7219CE97">
      <w:pPr>
        <w:pStyle w:val="91"/>
        <w:wordWrap/>
        <w:rPr>
          <w:rFonts w:hint="eastAsia"/>
        </w:rPr>
      </w:pPr>
      <w:r>
        <w:br w:type="page"/>
      </w:r>
    </w:p>
    <w:p w14:paraId="0CC9BE18">
      <w:pPr>
        <w:pStyle w:val="6"/>
        <w:numPr>
          <w:ilvl w:val="0"/>
          <w:numId w:val="33"/>
        </w:numPr>
        <w:spacing w:before="0" w:after="0"/>
        <w:ind w:left="0"/>
        <w:rPr>
          <w:rFonts w:hint="eastAsia"/>
        </w:rPr>
      </w:pPr>
      <w:bookmarkStart w:id="602" w:name="_Toc13372"/>
      <w:bookmarkStart w:id="603" w:name="_Toc20864"/>
      <w:bookmarkStart w:id="604" w:name="_Toc11059"/>
      <w:r>
        <w:rPr>
          <w:rFonts w:hint="eastAsia"/>
        </w:rPr>
        <w:t>其他技术文件</w:t>
      </w:r>
      <w:bookmarkEnd w:id="602"/>
      <w:bookmarkEnd w:id="603"/>
      <w:bookmarkEnd w:id="604"/>
    </w:p>
    <w:p w14:paraId="40787B8E">
      <w:pPr>
        <w:pStyle w:val="91"/>
        <w:wordWrap/>
        <w:rPr>
          <w:rFonts w:hint="eastAsia"/>
        </w:rPr>
      </w:pPr>
      <w:r>
        <w:rPr>
          <w:rFonts w:hint="eastAsia"/>
        </w:rPr>
        <w:t>1. 招标文件要求提供的其它技术资料和证明材料；</w:t>
      </w:r>
    </w:p>
    <w:p w14:paraId="25A4B58E">
      <w:pPr>
        <w:pStyle w:val="91"/>
        <w:wordWrap/>
        <w:rPr>
          <w:rFonts w:hint="eastAsia"/>
        </w:rPr>
      </w:pPr>
      <w:r>
        <w:rPr>
          <w:rFonts w:hint="eastAsia"/>
        </w:rPr>
        <w:t>2. 投标人认为需要提供的其它技术资料和说明。</w:t>
      </w:r>
      <w:r>
        <w:br w:type="page"/>
      </w:r>
    </w:p>
    <w:p w14:paraId="3228175C">
      <w:pPr>
        <w:pStyle w:val="91"/>
        <w:wordWrap/>
        <w:rPr>
          <w:rFonts w:hint="eastAsia"/>
        </w:rPr>
      </w:pPr>
    </w:p>
    <w:p w14:paraId="791F2FE0">
      <w:pPr>
        <w:pStyle w:val="5"/>
        <w:numPr>
          <w:ilvl w:val="0"/>
          <w:numId w:val="31"/>
        </w:numPr>
        <w:spacing w:before="0" w:after="0"/>
        <w:ind w:left="0"/>
        <w:rPr>
          <w:rFonts w:hint="eastAsia"/>
        </w:rPr>
      </w:pPr>
      <w:bookmarkStart w:id="605" w:name="_Toc25777"/>
      <w:bookmarkStart w:id="606" w:name="_Toc532"/>
      <w:bookmarkStart w:id="607" w:name="_Toc8718"/>
      <w:r>
        <w:rPr>
          <w:rFonts w:hint="eastAsia"/>
        </w:rPr>
        <w:t>落实政府采购政策相关证明文件</w:t>
      </w:r>
      <w:bookmarkEnd w:id="605"/>
      <w:bookmarkEnd w:id="606"/>
      <w:bookmarkEnd w:id="607"/>
    </w:p>
    <w:p w14:paraId="2767AAC5">
      <w:pPr>
        <w:pStyle w:val="6"/>
        <w:numPr>
          <w:ilvl w:val="0"/>
          <w:numId w:val="34"/>
        </w:numPr>
        <w:spacing w:before="0" w:after="0"/>
        <w:ind w:left="0"/>
        <w:rPr>
          <w:rFonts w:hint="eastAsia"/>
        </w:rPr>
      </w:pPr>
      <w:bookmarkStart w:id="608" w:name="_Toc20515"/>
      <w:bookmarkStart w:id="609" w:name="_Toc27536"/>
      <w:bookmarkStart w:id="610" w:name="_Toc7018"/>
      <w:r>
        <w:rPr>
          <w:rFonts w:hint="eastAsia"/>
        </w:rPr>
        <w:t>节能环保产品清单及证明材料【如适用】</w:t>
      </w:r>
      <w:bookmarkEnd w:id="608"/>
      <w:bookmarkEnd w:id="609"/>
      <w:bookmarkEnd w:id="610"/>
    </w:p>
    <w:p w14:paraId="3047085F">
      <w:pPr>
        <w:spacing w:line="300" w:lineRule="auto"/>
        <w:rPr>
          <w:rFonts w:ascii="Arial" w:hAnsi="Arial" w:cs="Arial"/>
          <w:szCs w:val="21"/>
          <w:u w:val="single"/>
        </w:rPr>
      </w:pPr>
      <w:r>
        <w:rPr>
          <w:rFonts w:ascii="Arial" w:hAnsi="Arial" w:cs="Arial"/>
          <w:szCs w:val="21"/>
        </w:rPr>
        <w:t>项目名称：项目编号：</w:t>
      </w:r>
      <w:r>
        <w:rPr>
          <w:rFonts w:hint="eastAsia" w:ascii="Arial" w:hAnsi="Arial" w:cs="Arial"/>
          <w:szCs w:val="21"/>
        </w:rPr>
        <w:t>包号</w:t>
      </w:r>
      <w:r>
        <w:rPr>
          <w:rFonts w:ascii="Arial" w:hAnsi="Arial" w:cs="Arial"/>
          <w:szCs w:val="21"/>
        </w:rPr>
        <w:t>：</w:t>
      </w:r>
    </w:p>
    <w:p w14:paraId="698E9560">
      <w:pPr>
        <w:spacing w:line="300" w:lineRule="auto"/>
        <w:rPr>
          <w:rFonts w:ascii="Arial" w:hAnsi="Arial" w:cs="Arial"/>
          <w:szCs w:val="21"/>
        </w:rPr>
      </w:pPr>
      <w:r>
        <w:rPr>
          <w:rFonts w:ascii="Arial" w:hAnsi="Arial" w:cs="Arial"/>
          <w:szCs w:val="21"/>
        </w:rPr>
        <w:t>1</w:t>
      </w:r>
      <w:r>
        <w:rPr>
          <w:rFonts w:hint="eastAsia" w:ascii="Arial" w:hAnsi="Arial" w:cs="Arial"/>
          <w:szCs w:val="21"/>
        </w:rPr>
        <w:t>）节能产品</w:t>
      </w:r>
    </w:p>
    <w:tbl>
      <w:tblPr>
        <w:tblStyle w:val="8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8"/>
        <w:gridCol w:w="993"/>
        <w:gridCol w:w="991"/>
        <w:gridCol w:w="698"/>
        <w:gridCol w:w="708"/>
        <w:gridCol w:w="1134"/>
        <w:gridCol w:w="1097"/>
        <w:gridCol w:w="1050"/>
      </w:tblGrid>
      <w:tr w14:paraId="3B06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B2353E2">
            <w:pPr>
              <w:pStyle w:val="95"/>
              <w:rPr>
                <w:rFonts w:hint="eastAsia"/>
              </w:rPr>
            </w:pPr>
            <w:r>
              <w:rPr>
                <w:rFonts w:hint="eastAsia"/>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03EEA851">
            <w:pPr>
              <w:pStyle w:val="95"/>
              <w:rPr>
                <w:rFonts w:hint="eastAsia"/>
              </w:rPr>
            </w:pPr>
            <w:r>
              <w:rPr>
                <w:rFonts w:hint="eastAsia"/>
              </w:rPr>
              <w:t>设备名称</w:t>
            </w:r>
          </w:p>
        </w:tc>
        <w:tc>
          <w:tcPr>
            <w:tcW w:w="993" w:type="dxa"/>
            <w:tcBorders>
              <w:top w:val="single" w:color="auto" w:sz="4" w:space="0"/>
              <w:left w:val="single" w:color="auto" w:sz="4" w:space="0"/>
              <w:bottom w:val="single" w:color="auto" w:sz="4" w:space="0"/>
              <w:right w:val="single" w:color="auto" w:sz="4" w:space="0"/>
            </w:tcBorders>
            <w:vAlign w:val="center"/>
          </w:tcPr>
          <w:p w14:paraId="7C3B5CFD">
            <w:pPr>
              <w:pStyle w:val="95"/>
              <w:rPr>
                <w:rFonts w:hint="eastAsia"/>
              </w:rPr>
            </w:pPr>
            <w:r>
              <w:rPr>
                <w:rFonts w:hint="eastAsia"/>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0AD058D6">
            <w:pPr>
              <w:pStyle w:val="95"/>
              <w:rPr>
                <w:rFonts w:hint="eastAsia"/>
              </w:rPr>
            </w:pPr>
            <w:r>
              <w:rPr>
                <w:rFonts w:hint="eastAsia"/>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643B6096">
            <w:pPr>
              <w:pStyle w:val="95"/>
              <w:rPr>
                <w:rFonts w:hint="eastAsia"/>
              </w:rPr>
            </w:pPr>
            <w:r>
              <w:rPr>
                <w:rFonts w:hint="eastAsia"/>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3F179C3E">
            <w:pPr>
              <w:pStyle w:val="95"/>
              <w:rPr>
                <w:rFonts w:hint="eastAsia"/>
              </w:rPr>
            </w:pPr>
            <w:r>
              <w:rPr>
                <w:rFonts w:hint="eastAsia"/>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2F7DD7F">
            <w:pPr>
              <w:pStyle w:val="95"/>
              <w:rPr>
                <w:rFonts w:hint="eastAsia"/>
              </w:rPr>
            </w:pPr>
            <w:r>
              <w:rPr>
                <w:rFonts w:hint="eastAsia"/>
              </w:rPr>
              <w:t>单价</w:t>
            </w:r>
          </w:p>
          <w:p w14:paraId="05267E85">
            <w:pPr>
              <w:pStyle w:val="95"/>
              <w:rPr>
                <w:rFonts w:hint="eastAsia"/>
              </w:rPr>
            </w:pPr>
            <w:r>
              <w:rPr>
                <w:rFonts w:hint="eastAsia"/>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3CC331AB">
            <w:pPr>
              <w:pStyle w:val="95"/>
              <w:rPr>
                <w:rFonts w:hint="eastAsia"/>
              </w:rPr>
            </w:pPr>
            <w:r>
              <w:rPr>
                <w:rFonts w:hint="eastAsia"/>
              </w:rPr>
              <w:t>总价</w:t>
            </w:r>
          </w:p>
          <w:p w14:paraId="648D6919">
            <w:pPr>
              <w:pStyle w:val="95"/>
              <w:rPr>
                <w:rFonts w:hint="eastAsia"/>
              </w:rPr>
            </w:pPr>
            <w:r>
              <w:rPr>
                <w:rFonts w:hint="eastAsia"/>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28C64DA2">
            <w:pPr>
              <w:pStyle w:val="95"/>
              <w:rPr>
                <w:rFonts w:hint="eastAsia"/>
              </w:rPr>
            </w:pPr>
            <w:r>
              <w:rPr>
                <w:rFonts w:hint="eastAsia"/>
              </w:rPr>
              <w:t>属强制采购或优先采购</w:t>
            </w:r>
          </w:p>
        </w:tc>
      </w:tr>
      <w:tr w14:paraId="4F26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CE15AFE">
            <w:pPr>
              <w:pStyle w:val="95"/>
              <w:numPr>
                <w:ilvl w:val="0"/>
                <w:numId w:val="35"/>
              </w:numPr>
              <w:ind w:left="0"/>
              <w:rPr>
                <w:rFonts w:hint="eastAsia"/>
              </w:rPr>
            </w:pPr>
          </w:p>
        </w:tc>
        <w:tc>
          <w:tcPr>
            <w:tcW w:w="1518" w:type="dxa"/>
            <w:tcBorders>
              <w:top w:val="single" w:color="auto" w:sz="4" w:space="0"/>
              <w:left w:val="single" w:color="auto" w:sz="4" w:space="0"/>
              <w:bottom w:val="single" w:color="auto" w:sz="4" w:space="0"/>
              <w:right w:val="single" w:color="auto" w:sz="4" w:space="0"/>
            </w:tcBorders>
          </w:tcPr>
          <w:p w14:paraId="5D5E5883">
            <w:pPr>
              <w:pStyle w:val="95"/>
              <w:rPr>
                <w:rFonts w:hint="eastAsia"/>
              </w:rPr>
            </w:pPr>
          </w:p>
        </w:tc>
        <w:tc>
          <w:tcPr>
            <w:tcW w:w="993" w:type="dxa"/>
            <w:tcBorders>
              <w:top w:val="single" w:color="auto" w:sz="4" w:space="0"/>
              <w:left w:val="single" w:color="auto" w:sz="4" w:space="0"/>
              <w:bottom w:val="single" w:color="auto" w:sz="4" w:space="0"/>
              <w:right w:val="single" w:color="auto" w:sz="4" w:space="0"/>
            </w:tcBorders>
            <w:vAlign w:val="center"/>
          </w:tcPr>
          <w:p w14:paraId="7F81CA96">
            <w:pPr>
              <w:pStyle w:val="95"/>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14:paraId="0027DCE4">
            <w:pPr>
              <w:pStyle w:val="95"/>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14:paraId="4DAC5919">
            <w:pPr>
              <w:pStyle w:val="95"/>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14:paraId="5D434E25">
            <w:pPr>
              <w:pStyle w:val="95"/>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14:paraId="1695BAEC">
            <w:pPr>
              <w:pStyle w:val="95"/>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14:paraId="4C6B4F35">
            <w:pPr>
              <w:pStyle w:val="95"/>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14:paraId="432F5726">
            <w:pPr>
              <w:pStyle w:val="95"/>
              <w:rPr>
                <w:rFonts w:hint="eastAsia"/>
              </w:rPr>
            </w:pPr>
          </w:p>
        </w:tc>
      </w:tr>
      <w:tr w14:paraId="08A3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3752E64">
            <w:pPr>
              <w:pStyle w:val="95"/>
              <w:numPr>
                <w:ilvl w:val="0"/>
                <w:numId w:val="35"/>
              </w:numPr>
              <w:ind w:left="0"/>
              <w:rPr>
                <w:rFonts w:hint="eastAsia"/>
              </w:rPr>
            </w:pPr>
          </w:p>
        </w:tc>
        <w:tc>
          <w:tcPr>
            <w:tcW w:w="1518" w:type="dxa"/>
            <w:tcBorders>
              <w:top w:val="single" w:color="auto" w:sz="4" w:space="0"/>
              <w:left w:val="single" w:color="auto" w:sz="4" w:space="0"/>
              <w:bottom w:val="single" w:color="auto" w:sz="4" w:space="0"/>
              <w:right w:val="single" w:color="auto" w:sz="4" w:space="0"/>
            </w:tcBorders>
          </w:tcPr>
          <w:p w14:paraId="33849A72">
            <w:pPr>
              <w:pStyle w:val="95"/>
              <w:rPr>
                <w:rFonts w:hint="eastAsia"/>
              </w:rPr>
            </w:pPr>
          </w:p>
        </w:tc>
        <w:tc>
          <w:tcPr>
            <w:tcW w:w="993" w:type="dxa"/>
            <w:tcBorders>
              <w:top w:val="single" w:color="auto" w:sz="4" w:space="0"/>
              <w:left w:val="single" w:color="auto" w:sz="4" w:space="0"/>
              <w:bottom w:val="single" w:color="auto" w:sz="4" w:space="0"/>
              <w:right w:val="single" w:color="auto" w:sz="4" w:space="0"/>
            </w:tcBorders>
            <w:vAlign w:val="center"/>
          </w:tcPr>
          <w:p w14:paraId="5BFCC797">
            <w:pPr>
              <w:pStyle w:val="95"/>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14:paraId="4E02EE0C">
            <w:pPr>
              <w:pStyle w:val="95"/>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14:paraId="6473FD45">
            <w:pPr>
              <w:pStyle w:val="95"/>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14:paraId="6AD9D443">
            <w:pPr>
              <w:pStyle w:val="95"/>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14:paraId="18113F9B">
            <w:pPr>
              <w:pStyle w:val="95"/>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14:paraId="7A1FA767">
            <w:pPr>
              <w:pStyle w:val="95"/>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14:paraId="47E6018A">
            <w:pPr>
              <w:pStyle w:val="95"/>
              <w:rPr>
                <w:rFonts w:hint="eastAsia"/>
              </w:rPr>
            </w:pPr>
          </w:p>
        </w:tc>
      </w:tr>
      <w:tr w14:paraId="01F5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4C823F1D">
            <w:pPr>
              <w:pStyle w:val="95"/>
              <w:numPr>
                <w:ilvl w:val="0"/>
                <w:numId w:val="35"/>
              </w:numPr>
              <w:ind w:left="0"/>
              <w:rPr>
                <w:rFonts w:hint="eastAsia"/>
              </w:rPr>
            </w:pPr>
          </w:p>
        </w:tc>
        <w:tc>
          <w:tcPr>
            <w:tcW w:w="1518" w:type="dxa"/>
            <w:tcBorders>
              <w:top w:val="single" w:color="auto" w:sz="4" w:space="0"/>
              <w:left w:val="single" w:color="auto" w:sz="4" w:space="0"/>
              <w:bottom w:val="single" w:color="auto" w:sz="4" w:space="0"/>
              <w:right w:val="single" w:color="auto" w:sz="4" w:space="0"/>
            </w:tcBorders>
            <w:vAlign w:val="center"/>
          </w:tcPr>
          <w:p w14:paraId="0A862BC9">
            <w:pPr>
              <w:pStyle w:val="95"/>
              <w:rPr>
                <w:rFonts w:hint="eastAsia"/>
              </w:rPr>
            </w:pPr>
            <w:r>
              <w:t>……</w:t>
            </w:r>
          </w:p>
        </w:tc>
        <w:tc>
          <w:tcPr>
            <w:tcW w:w="993" w:type="dxa"/>
            <w:tcBorders>
              <w:top w:val="single" w:color="auto" w:sz="4" w:space="0"/>
              <w:left w:val="single" w:color="auto" w:sz="4" w:space="0"/>
              <w:bottom w:val="single" w:color="auto" w:sz="4" w:space="0"/>
              <w:right w:val="single" w:color="auto" w:sz="4" w:space="0"/>
            </w:tcBorders>
            <w:vAlign w:val="center"/>
          </w:tcPr>
          <w:p w14:paraId="627E991E">
            <w:pPr>
              <w:pStyle w:val="95"/>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14:paraId="09961207">
            <w:pPr>
              <w:pStyle w:val="95"/>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14:paraId="5F46C69A">
            <w:pPr>
              <w:pStyle w:val="95"/>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14:paraId="6D0C0EBE">
            <w:pPr>
              <w:pStyle w:val="95"/>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14:paraId="2F00C567">
            <w:pPr>
              <w:pStyle w:val="95"/>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14:paraId="72F8B14F">
            <w:pPr>
              <w:pStyle w:val="95"/>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14:paraId="58DAEF1D">
            <w:pPr>
              <w:pStyle w:val="95"/>
              <w:rPr>
                <w:rFonts w:hint="eastAsia"/>
              </w:rPr>
            </w:pPr>
          </w:p>
        </w:tc>
      </w:tr>
    </w:tbl>
    <w:p w14:paraId="6B72E8CA">
      <w:pPr>
        <w:spacing w:line="300" w:lineRule="auto"/>
        <w:rPr>
          <w:rFonts w:ascii="Arial" w:hAnsi="Arial" w:cs="Arial"/>
          <w:szCs w:val="21"/>
        </w:rPr>
      </w:pPr>
    </w:p>
    <w:p w14:paraId="40A5511A">
      <w:pPr>
        <w:spacing w:line="300" w:lineRule="auto"/>
        <w:rPr>
          <w:rFonts w:ascii="Arial" w:hAnsi="Arial" w:cs="Arial"/>
          <w:szCs w:val="21"/>
        </w:rPr>
      </w:pPr>
      <w:r>
        <w:rPr>
          <w:rFonts w:ascii="Arial" w:hAnsi="Arial" w:cs="Arial"/>
          <w:szCs w:val="21"/>
        </w:rPr>
        <w:t>2</w:t>
      </w:r>
      <w:r>
        <w:rPr>
          <w:rFonts w:hint="eastAsia" w:ascii="Arial" w:hAnsi="Arial" w:cs="Arial"/>
          <w:szCs w:val="21"/>
        </w:rPr>
        <w:t>）环保产品</w:t>
      </w:r>
    </w:p>
    <w:tbl>
      <w:tblPr>
        <w:tblStyle w:val="8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728"/>
        <w:gridCol w:w="1186"/>
        <w:gridCol w:w="848"/>
        <w:gridCol w:w="848"/>
        <w:gridCol w:w="945"/>
        <w:gridCol w:w="1450"/>
        <w:gridCol w:w="1165"/>
      </w:tblGrid>
      <w:tr w14:paraId="5BF7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4F953128">
            <w:pPr>
              <w:pStyle w:val="95"/>
              <w:rPr>
                <w:rFonts w:hint="eastAsia"/>
              </w:rPr>
            </w:pPr>
            <w:r>
              <w:rPr>
                <w:rFonts w:hint="eastAsia"/>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66ABF669">
            <w:pPr>
              <w:pStyle w:val="95"/>
              <w:rPr>
                <w:rFonts w:hint="eastAsia"/>
              </w:rPr>
            </w:pPr>
            <w:r>
              <w:rPr>
                <w:rFonts w:hint="eastAsia"/>
              </w:rPr>
              <w:t>设备名称</w:t>
            </w:r>
          </w:p>
        </w:tc>
        <w:tc>
          <w:tcPr>
            <w:tcW w:w="1186" w:type="dxa"/>
            <w:tcBorders>
              <w:top w:val="single" w:color="auto" w:sz="4" w:space="0"/>
              <w:left w:val="single" w:color="auto" w:sz="4" w:space="0"/>
              <w:bottom w:val="single" w:color="auto" w:sz="4" w:space="0"/>
              <w:right w:val="single" w:color="auto" w:sz="4" w:space="0"/>
            </w:tcBorders>
            <w:vAlign w:val="center"/>
          </w:tcPr>
          <w:p w14:paraId="26557F04">
            <w:pPr>
              <w:pStyle w:val="95"/>
              <w:rPr>
                <w:rFonts w:hint="eastAsia"/>
              </w:rPr>
            </w:pPr>
            <w:r>
              <w:rPr>
                <w:rFonts w:hint="eastAsia"/>
              </w:rPr>
              <w:t>制造商</w:t>
            </w:r>
          </w:p>
          <w:p w14:paraId="1D518163">
            <w:pPr>
              <w:pStyle w:val="95"/>
              <w:rPr>
                <w:rFonts w:hint="eastAsia"/>
              </w:rPr>
            </w:pPr>
            <w:r>
              <w:rPr>
                <w:rFonts w:hint="eastAsia"/>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64B50B3F">
            <w:pPr>
              <w:pStyle w:val="95"/>
              <w:rPr>
                <w:rFonts w:hint="eastAsia"/>
              </w:rPr>
            </w:pPr>
            <w:r>
              <w:rPr>
                <w:rFonts w:hint="eastAsia"/>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7CBBEC20">
            <w:pPr>
              <w:pStyle w:val="95"/>
              <w:rPr>
                <w:rFonts w:hint="eastAsia"/>
              </w:rPr>
            </w:pPr>
            <w:r>
              <w:rPr>
                <w:rFonts w:hint="eastAsia"/>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4D11FD5A">
            <w:pPr>
              <w:pStyle w:val="95"/>
              <w:rPr>
                <w:rFonts w:hint="eastAsia"/>
              </w:rPr>
            </w:pPr>
            <w:r>
              <w:rPr>
                <w:rFonts w:hint="eastAsia"/>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69C3A80B">
            <w:pPr>
              <w:pStyle w:val="95"/>
              <w:rPr>
                <w:rFonts w:hint="eastAsia"/>
              </w:rPr>
            </w:pPr>
            <w:r>
              <w:rPr>
                <w:rFonts w:hint="eastAsia"/>
              </w:rPr>
              <w:t>单价</w:t>
            </w:r>
          </w:p>
          <w:p w14:paraId="4D6FDF64">
            <w:pPr>
              <w:pStyle w:val="95"/>
              <w:rPr>
                <w:rFonts w:hint="eastAsia"/>
              </w:rPr>
            </w:pPr>
            <w:r>
              <w:rPr>
                <w:rFonts w:hint="eastAsia"/>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44FE70E4">
            <w:pPr>
              <w:pStyle w:val="95"/>
              <w:rPr>
                <w:rFonts w:hint="eastAsia"/>
              </w:rPr>
            </w:pPr>
            <w:r>
              <w:rPr>
                <w:rFonts w:hint="eastAsia"/>
              </w:rPr>
              <w:t>总价</w:t>
            </w:r>
          </w:p>
          <w:p w14:paraId="0BCF8808">
            <w:pPr>
              <w:pStyle w:val="95"/>
              <w:rPr>
                <w:rFonts w:hint="eastAsia"/>
              </w:rPr>
            </w:pPr>
            <w:r>
              <w:rPr>
                <w:rFonts w:hint="eastAsia"/>
              </w:rPr>
              <w:t>（万元）</w:t>
            </w:r>
          </w:p>
        </w:tc>
      </w:tr>
      <w:tr w14:paraId="7121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651BEB8">
            <w:pPr>
              <w:pStyle w:val="95"/>
              <w:numPr>
                <w:ilvl w:val="0"/>
                <w:numId w:val="36"/>
              </w:numPr>
              <w:ind w:left="0"/>
              <w:rPr>
                <w:rFonts w:hint="eastAsia"/>
              </w:rPr>
            </w:pPr>
          </w:p>
        </w:tc>
        <w:tc>
          <w:tcPr>
            <w:tcW w:w="1728" w:type="dxa"/>
            <w:tcBorders>
              <w:top w:val="single" w:color="auto" w:sz="4" w:space="0"/>
              <w:left w:val="single" w:color="auto" w:sz="4" w:space="0"/>
              <w:bottom w:val="single" w:color="auto" w:sz="4" w:space="0"/>
              <w:right w:val="single" w:color="auto" w:sz="4" w:space="0"/>
            </w:tcBorders>
          </w:tcPr>
          <w:p w14:paraId="01603AAD">
            <w:pPr>
              <w:pStyle w:val="95"/>
              <w:rPr>
                <w:rFonts w:hint="eastAsia"/>
              </w:rPr>
            </w:pPr>
          </w:p>
        </w:tc>
        <w:tc>
          <w:tcPr>
            <w:tcW w:w="1186" w:type="dxa"/>
            <w:tcBorders>
              <w:top w:val="single" w:color="auto" w:sz="4" w:space="0"/>
              <w:left w:val="single" w:color="auto" w:sz="4" w:space="0"/>
              <w:bottom w:val="single" w:color="auto" w:sz="4" w:space="0"/>
              <w:right w:val="single" w:color="auto" w:sz="4" w:space="0"/>
            </w:tcBorders>
            <w:vAlign w:val="center"/>
          </w:tcPr>
          <w:p w14:paraId="5B041435">
            <w:pPr>
              <w:pStyle w:val="95"/>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4B13DA36">
            <w:pPr>
              <w:pStyle w:val="95"/>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0CFE22DB">
            <w:pPr>
              <w:pStyle w:val="95"/>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14:paraId="7F9B0680">
            <w:pPr>
              <w:pStyle w:val="95"/>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14:paraId="129CB17A">
            <w:pPr>
              <w:pStyle w:val="95"/>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14:paraId="5B2C865E">
            <w:pPr>
              <w:pStyle w:val="95"/>
              <w:rPr>
                <w:rFonts w:hint="eastAsia"/>
              </w:rPr>
            </w:pPr>
          </w:p>
        </w:tc>
      </w:tr>
      <w:tr w14:paraId="7B35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5FA26CCF">
            <w:pPr>
              <w:pStyle w:val="95"/>
              <w:numPr>
                <w:ilvl w:val="0"/>
                <w:numId w:val="36"/>
              </w:numPr>
              <w:ind w:left="0"/>
              <w:rPr>
                <w:rFonts w:hint="eastAsia"/>
              </w:rPr>
            </w:pPr>
          </w:p>
        </w:tc>
        <w:tc>
          <w:tcPr>
            <w:tcW w:w="1728" w:type="dxa"/>
            <w:tcBorders>
              <w:top w:val="single" w:color="auto" w:sz="4" w:space="0"/>
              <w:left w:val="single" w:color="auto" w:sz="4" w:space="0"/>
              <w:bottom w:val="single" w:color="auto" w:sz="4" w:space="0"/>
              <w:right w:val="single" w:color="auto" w:sz="4" w:space="0"/>
            </w:tcBorders>
          </w:tcPr>
          <w:p w14:paraId="19F351BC">
            <w:pPr>
              <w:pStyle w:val="95"/>
              <w:rPr>
                <w:rFonts w:hint="eastAsia"/>
              </w:rPr>
            </w:pPr>
          </w:p>
        </w:tc>
        <w:tc>
          <w:tcPr>
            <w:tcW w:w="1186" w:type="dxa"/>
            <w:tcBorders>
              <w:top w:val="single" w:color="auto" w:sz="4" w:space="0"/>
              <w:left w:val="single" w:color="auto" w:sz="4" w:space="0"/>
              <w:bottom w:val="single" w:color="auto" w:sz="4" w:space="0"/>
              <w:right w:val="single" w:color="auto" w:sz="4" w:space="0"/>
            </w:tcBorders>
            <w:vAlign w:val="center"/>
          </w:tcPr>
          <w:p w14:paraId="3D2E5573">
            <w:pPr>
              <w:pStyle w:val="95"/>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2395D2CB">
            <w:pPr>
              <w:pStyle w:val="95"/>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647DA739">
            <w:pPr>
              <w:pStyle w:val="95"/>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14:paraId="19A3A13E">
            <w:pPr>
              <w:pStyle w:val="95"/>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14:paraId="7892499D">
            <w:pPr>
              <w:pStyle w:val="95"/>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14:paraId="32C591C6">
            <w:pPr>
              <w:pStyle w:val="95"/>
              <w:rPr>
                <w:rFonts w:hint="eastAsia"/>
              </w:rPr>
            </w:pPr>
          </w:p>
        </w:tc>
      </w:tr>
      <w:tr w14:paraId="35BA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C83A6B6">
            <w:pPr>
              <w:pStyle w:val="95"/>
              <w:numPr>
                <w:ilvl w:val="0"/>
                <w:numId w:val="36"/>
              </w:numPr>
              <w:ind w:left="0"/>
              <w:rPr>
                <w:rFonts w:hint="eastAsia"/>
              </w:rPr>
            </w:pPr>
          </w:p>
        </w:tc>
        <w:tc>
          <w:tcPr>
            <w:tcW w:w="1728" w:type="dxa"/>
            <w:tcBorders>
              <w:top w:val="single" w:color="auto" w:sz="4" w:space="0"/>
              <w:left w:val="single" w:color="auto" w:sz="4" w:space="0"/>
              <w:bottom w:val="single" w:color="auto" w:sz="4" w:space="0"/>
              <w:right w:val="single" w:color="auto" w:sz="4" w:space="0"/>
            </w:tcBorders>
          </w:tcPr>
          <w:p w14:paraId="5352E332">
            <w:pPr>
              <w:pStyle w:val="95"/>
              <w:rPr>
                <w:rFonts w:hint="eastAsia"/>
              </w:rPr>
            </w:pPr>
            <w:r>
              <w:t>……</w:t>
            </w:r>
          </w:p>
        </w:tc>
        <w:tc>
          <w:tcPr>
            <w:tcW w:w="1186" w:type="dxa"/>
            <w:tcBorders>
              <w:top w:val="single" w:color="auto" w:sz="4" w:space="0"/>
              <w:left w:val="single" w:color="auto" w:sz="4" w:space="0"/>
              <w:bottom w:val="single" w:color="auto" w:sz="4" w:space="0"/>
              <w:right w:val="single" w:color="auto" w:sz="4" w:space="0"/>
            </w:tcBorders>
            <w:vAlign w:val="center"/>
          </w:tcPr>
          <w:p w14:paraId="1A92C37A">
            <w:pPr>
              <w:pStyle w:val="95"/>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38B5E3FF">
            <w:pPr>
              <w:pStyle w:val="95"/>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14:paraId="09A2ED03">
            <w:pPr>
              <w:pStyle w:val="95"/>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14:paraId="1356DCA0">
            <w:pPr>
              <w:pStyle w:val="95"/>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14:paraId="0EFDA19B">
            <w:pPr>
              <w:pStyle w:val="95"/>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14:paraId="6057E8CD">
            <w:pPr>
              <w:pStyle w:val="95"/>
              <w:rPr>
                <w:rFonts w:hint="eastAsia"/>
              </w:rPr>
            </w:pPr>
          </w:p>
        </w:tc>
      </w:tr>
    </w:tbl>
    <w:p w14:paraId="2028B3AE">
      <w:pPr>
        <w:spacing w:line="300" w:lineRule="auto"/>
        <w:rPr>
          <w:rFonts w:ascii="Arial" w:hAnsi="Arial" w:cs="Arial"/>
          <w:szCs w:val="21"/>
        </w:rPr>
      </w:pPr>
    </w:p>
    <w:p w14:paraId="28289AD5">
      <w:pPr>
        <w:rPr>
          <w:rFonts w:ascii="Arial" w:hAnsi="Arial" w:cs="Arial"/>
          <w:b/>
          <w:szCs w:val="21"/>
        </w:rPr>
      </w:pPr>
      <w:r>
        <w:rPr>
          <w:rFonts w:hint="eastAsia" w:ascii="Arial" w:hAnsi="Arial" w:cs="Arial"/>
          <w:b/>
          <w:szCs w:val="21"/>
        </w:rPr>
        <w:t>特别说明：投标人应将所投产品中节能、环保产品分别列入上表中，并按本招标文件第二章第</w:t>
      </w:r>
      <w:r>
        <w:rPr>
          <w:rFonts w:ascii="Arial" w:hAnsi="Arial" w:cs="Arial"/>
          <w:b/>
          <w:szCs w:val="21"/>
        </w:rPr>
        <w:t>44</w:t>
      </w:r>
      <w:r>
        <w:rPr>
          <w:rFonts w:hint="eastAsia" w:ascii="Arial" w:hAnsi="Arial" w:cs="Arial"/>
          <w:b/>
          <w:szCs w:val="21"/>
        </w:rPr>
        <w:t>条提供相关证明材料，未填写本表或未提供有效认证证书</w:t>
      </w:r>
      <w:r>
        <w:rPr>
          <w:rFonts w:ascii="Arial" w:hAnsi="Arial" w:cs="Arial"/>
          <w:b/>
          <w:szCs w:val="21"/>
        </w:rPr>
        <w:t>的</w:t>
      </w:r>
      <w:r>
        <w:rPr>
          <w:rFonts w:hint="eastAsia" w:ascii="Arial" w:hAnsi="Arial" w:cs="Arial"/>
          <w:b/>
          <w:szCs w:val="21"/>
        </w:rPr>
        <w:t>不给予</w:t>
      </w:r>
      <w:r>
        <w:rPr>
          <w:rFonts w:ascii="Arial" w:hAnsi="Arial" w:cs="Arial"/>
          <w:b/>
          <w:szCs w:val="21"/>
        </w:rPr>
        <w:t>价格扣除</w:t>
      </w:r>
      <w:r>
        <w:rPr>
          <w:rFonts w:hint="eastAsia" w:ascii="Arial" w:hAnsi="Arial" w:cs="Arial"/>
          <w:b/>
          <w:szCs w:val="21"/>
        </w:rPr>
        <w:t>。</w:t>
      </w:r>
    </w:p>
    <w:p w14:paraId="23CD4864">
      <w:pPr>
        <w:spacing w:line="300" w:lineRule="auto"/>
        <w:rPr>
          <w:rFonts w:ascii="Arial" w:hAnsi="Arial" w:cs="Arial"/>
          <w:szCs w:val="21"/>
        </w:rPr>
      </w:pPr>
    </w:p>
    <w:p w14:paraId="4697A3A8">
      <w:pPr>
        <w:spacing w:line="300" w:lineRule="auto"/>
        <w:rPr>
          <w:rFonts w:ascii="Arial" w:hAnsi="Arial" w:cs="Arial"/>
          <w:szCs w:val="21"/>
        </w:rPr>
      </w:pPr>
      <w:r>
        <w:rPr>
          <w:rFonts w:ascii="Arial" w:hAnsi="Arial" w:cs="Arial"/>
          <w:szCs w:val="21"/>
        </w:rPr>
        <w:t>投标人名称：</w:t>
      </w:r>
    </w:p>
    <w:p w14:paraId="18D6B10C">
      <w:pPr>
        <w:rPr>
          <w:rFonts w:ascii="Arial" w:hAnsi="Arial" w:cs="Arial"/>
          <w:szCs w:val="21"/>
        </w:rPr>
      </w:pPr>
      <w:r>
        <w:rPr>
          <w:rFonts w:ascii="Arial" w:hAnsi="Arial" w:cs="Arial"/>
          <w:szCs w:val="21"/>
        </w:rPr>
        <w:t>日期：</w:t>
      </w:r>
    </w:p>
    <w:p w14:paraId="1D8141E3">
      <w:pPr>
        <w:rPr>
          <w:rFonts w:ascii="Arial" w:hAnsi="Arial" w:cs="Arial"/>
          <w:szCs w:val="21"/>
        </w:rPr>
      </w:pPr>
      <w:r>
        <w:rPr>
          <w:rFonts w:ascii="Arial" w:hAnsi="Arial" w:cs="Arial"/>
          <w:szCs w:val="21"/>
        </w:rPr>
        <w:br w:type="page"/>
      </w:r>
    </w:p>
    <w:p w14:paraId="0EE5EB9B">
      <w:pPr>
        <w:pStyle w:val="6"/>
        <w:numPr>
          <w:ilvl w:val="0"/>
          <w:numId w:val="34"/>
        </w:numPr>
        <w:spacing w:before="0" w:after="0"/>
        <w:ind w:left="0"/>
        <w:rPr>
          <w:rFonts w:hint="eastAsia"/>
        </w:rPr>
      </w:pPr>
      <w:bookmarkStart w:id="611" w:name="_Toc28213"/>
      <w:bookmarkStart w:id="612" w:name="_Toc10539"/>
      <w:bookmarkStart w:id="613" w:name="_Toc29709"/>
      <w:r>
        <w:rPr>
          <w:rFonts w:hint="eastAsia"/>
        </w:rPr>
        <w:t>中小企业声明函【如适用】</w:t>
      </w:r>
      <w:bookmarkEnd w:id="611"/>
      <w:bookmarkEnd w:id="612"/>
      <w:bookmarkEnd w:id="613"/>
    </w:p>
    <w:p w14:paraId="4BC3A9A4">
      <w:pPr>
        <w:pStyle w:val="92"/>
        <w:numPr>
          <w:ilvl w:val="0"/>
          <w:numId w:val="37"/>
        </w:numPr>
        <w:ind w:left="0"/>
        <w:rPr>
          <w:rFonts w:hint="eastAsia"/>
        </w:rPr>
      </w:pPr>
      <w:r>
        <w:rPr>
          <w:rFonts w:hint="eastAsia"/>
        </w:rPr>
        <w:t>中小企业声明函（货物）</w:t>
      </w:r>
    </w:p>
    <w:p w14:paraId="28F5E855">
      <w:pPr>
        <w:ind w:firstLine="504" w:firstLineChars="200"/>
        <w:rPr>
          <w:rFonts w:hint="eastAsia" w:cs="宋体"/>
          <w:spacing w:val="6"/>
          <w:szCs w:val="24"/>
        </w:rPr>
      </w:pPr>
      <w:r>
        <w:rPr>
          <w:rFonts w:hint="eastAsia" w:cs="宋体"/>
          <w:spacing w:val="6"/>
          <w:szCs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2C7DBFC8">
      <w:pPr>
        <w:ind w:firstLine="504" w:firstLineChars="200"/>
        <w:rPr>
          <w:rFonts w:hint="eastAsia" w:cs="宋体"/>
          <w:spacing w:val="6"/>
          <w:szCs w:val="24"/>
        </w:rPr>
      </w:pPr>
      <w:r>
        <w:rPr>
          <w:rFonts w:hint="eastAsia" w:cs="宋体"/>
          <w:spacing w:val="6"/>
          <w:szCs w:val="24"/>
        </w:rPr>
        <w:t>1.</w:t>
      </w:r>
      <w:r>
        <w:rPr>
          <w:rFonts w:hint="eastAsia" w:cs="宋体"/>
          <w:spacing w:val="6"/>
          <w:szCs w:val="24"/>
          <w:u w:val="single"/>
        </w:rPr>
        <w:t xml:space="preserve"> （标的名称） </w:t>
      </w:r>
      <w:r>
        <w:rPr>
          <w:rFonts w:hint="eastAsia" w:cs="宋体"/>
          <w:spacing w:val="6"/>
          <w:szCs w:val="24"/>
        </w:rPr>
        <w:t>，属于</w:t>
      </w:r>
      <w:r>
        <w:rPr>
          <w:rFonts w:hint="eastAsia" w:cs="宋体"/>
          <w:spacing w:val="6"/>
          <w:szCs w:val="24"/>
          <w:u w:val="single"/>
        </w:rPr>
        <w:t xml:space="preserve"> （采购文件中明确的所属行业）</w:t>
      </w:r>
      <w:r>
        <w:rPr>
          <w:rFonts w:hint="eastAsia" w:cs="宋体"/>
          <w:spacing w:val="6"/>
          <w:szCs w:val="24"/>
        </w:rPr>
        <w:t>行业 ；制造商为</w:t>
      </w:r>
      <w:r>
        <w:rPr>
          <w:rFonts w:hint="eastAsia" w:cs="宋体"/>
          <w:spacing w:val="6"/>
          <w:szCs w:val="24"/>
          <w:u w:val="single"/>
        </w:rPr>
        <w:t xml:space="preserve"> （企业名称） </w:t>
      </w:r>
      <w:r>
        <w:rPr>
          <w:rFonts w:hint="eastAsia" w:cs="宋体"/>
          <w:spacing w:val="6"/>
          <w:szCs w:val="24"/>
        </w:rPr>
        <w:t>，从业人员人，营业收入为万元，资产总额为万元，属于</w:t>
      </w:r>
      <w:r>
        <w:rPr>
          <w:rFonts w:hint="eastAsia" w:cs="宋体"/>
          <w:spacing w:val="6"/>
          <w:szCs w:val="24"/>
          <w:u w:val="single"/>
        </w:rPr>
        <w:t xml:space="preserve"> （中型企业、小型企业、微型企业）</w:t>
      </w:r>
      <w:r>
        <w:rPr>
          <w:rFonts w:hint="eastAsia" w:cs="宋体"/>
          <w:spacing w:val="6"/>
          <w:szCs w:val="24"/>
        </w:rPr>
        <w:t>；</w:t>
      </w:r>
    </w:p>
    <w:p w14:paraId="493E1821">
      <w:pPr>
        <w:ind w:firstLine="504" w:firstLineChars="200"/>
        <w:rPr>
          <w:rFonts w:hint="eastAsia" w:cs="宋体"/>
          <w:spacing w:val="6"/>
          <w:szCs w:val="24"/>
        </w:rPr>
      </w:pPr>
      <w:r>
        <w:rPr>
          <w:rFonts w:hint="eastAsia" w:cs="宋体"/>
          <w:spacing w:val="6"/>
          <w:szCs w:val="24"/>
        </w:rPr>
        <w:t>2.</w:t>
      </w:r>
      <w:r>
        <w:rPr>
          <w:rFonts w:hint="eastAsia" w:cs="宋体"/>
          <w:spacing w:val="6"/>
          <w:szCs w:val="24"/>
          <w:u w:val="single"/>
        </w:rPr>
        <w:t xml:space="preserve"> （标的名称） </w:t>
      </w:r>
      <w:r>
        <w:rPr>
          <w:rFonts w:hint="eastAsia" w:cs="宋体"/>
          <w:spacing w:val="6"/>
          <w:szCs w:val="24"/>
        </w:rPr>
        <w:t>，属于</w:t>
      </w:r>
      <w:r>
        <w:rPr>
          <w:rFonts w:hint="eastAsia" w:cs="宋体"/>
          <w:spacing w:val="6"/>
          <w:szCs w:val="24"/>
          <w:u w:val="single"/>
        </w:rPr>
        <w:t xml:space="preserve"> （采购文件中明确的所属行业）</w:t>
      </w:r>
      <w:r>
        <w:rPr>
          <w:rFonts w:hint="eastAsia" w:cs="宋体"/>
          <w:spacing w:val="6"/>
          <w:szCs w:val="24"/>
        </w:rPr>
        <w:t>行业 ；制造商为</w:t>
      </w:r>
      <w:r>
        <w:rPr>
          <w:rFonts w:hint="eastAsia" w:cs="宋体"/>
          <w:spacing w:val="6"/>
          <w:szCs w:val="24"/>
          <w:u w:val="single"/>
        </w:rPr>
        <w:t xml:space="preserve"> （企业名称） </w:t>
      </w:r>
      <w:r>
        <w:rPr>
          <w:rFonts w:hint="eastAsia" w:cs="宋体"/>
          <w:spacing w:val="6"/>
          <w:szCs w:val="24"/>
        </w:rPr>
        <w:t>，从业人员人，营业收入为万元，资产总额为万元，属于</w:t>
      </w:r>
      <w:r>
        <w:rPr>
          <w:rFonts w:hint="eastAsia" w:cs="宋体"/>
          <w:spacing w:val="6"/>
          <w:szCs w:val="24"/>
          <w:u w:val="single"/>
        </w:rPr>
        <w:t xml:space="preserve"> （中型企业、小型企业、微型企业）</w:t>
      </w:r>
      <w:r>
        <w:rPr>
          <w:rFonts w:hint="eastAsia" w:cs="宋体"/>
          <w:spacing w:val="6"/>
          <w:szCs w:val="24"/>
        </w:rPr>
        <w:t>；</w:t>
      </w:r>
    </w:p>
    <w:p w14:paraId="65DCC5BF">
      <w:pPr>
        <w:ind w:firstLine="504" w:firstLineChars="200"/>
        <w:rPr>
          <w:rFonts w:hint="eastAsia" w:cs="宋体"/>
          <w:spacing w:val="6"/>
          <w:szCs w:val="24"/>
        </w:rPr>
      </w:pPr>
      <w:r>
        <w:rPr>
          <w:rFonts w:hint="eastAsia" w:cs="宋体"/>
          <w:spacing w:val="6"/>
          <w:szCs w:val="24"/>
        </w:rPr>
        <w:t>……</w:t>
      </w:r>
    </w:p>
    <w:p w14:paraId="30D6816A">
      <w:pPr>
        <w:ind w:firstLine="504" w:firstLineChars="200"/>
        <w:rPr>
          <w:rFonts w:hint="eastAsia" w:cs="宋体"/>
          <w:spacing w:val="6"/>
          <w:szCs w:val="24"/>
        </w:rPr>
      </w:pPr>
      <w:r>
        <w:rPr>
          <w:rFonts w:hint="eastAsia" w:cs="宋体"/>
          <w:spacing w:val="6"/>
          <w:szCs w:val="24"/>
        </w:rPr>
        <w:t>以上企业，不属于大企业的分支机构，不存在控股股东为大企业的情形，也不存在与大企业的负责人为同一人的情形。</w:t>
      </w:r>
    </w:p>
    <w:p w14:paraId="3A3FA01B">
      <w:pPr>
        <w:ind w:firstLine="504" w:firstLineChars="200"/>
        <w:rPr>
          <w:rFonts w:hint="eastAsia" w:cs="宋体"/>
          <w:spacing w:val="6"/>
          <w:szCs w:val="24"/>
        </w:rPr>
      </w:pPr>
      <w:r>
        <w:rPr>
          <w:rFonts w:hint="eastAsia" w:cs="宋体"/>
          <w:spacing w:val="6"/>
          <w:szCs w:val="24"/>
        </w:rPr>
        <w:t>本企业对上述声明内容的真实性负责。如有虚假，将依法承担相应责任。</w:t>
      </w:r>
    </w:p>
    <w:p w14:paraId="6C12EF16">
      <w:pPr>
        <w:ind w:firstLine="4788" w:firstLineChars="1900"/>
        <w:rPr>
          <w:rFonts w:hint="eastAsia" w:cs="宋体"/>
          <w:spacing w:val="6"/>
          <w:szCs w:val="24"/>
        </w:rPr>
      </w:pPr>
    </w:p>
    <w:p w14:paraId="03FA7274">
      <w:pPr>
        <w:ind w:firstLine="4788" w:firstLineChars="1900"/>
        <w:rPr>
          <w:rFonts w:hint="eastAsia" w:cs="宋体"/>
          <w:spacing w:val="6"/>
          <w:szCs w:val="24"/>
        </w:rPr>
      </w:pPr>
      <w:r>
        <w:rPr>
          <w:rFonts w:hint="eastAsia" w:cs="宋体"/>
          <w:spacing w:val="6"/>
          <w:szCs w:val="24"/>
        </w:rPr>
        <w:t>企业名称：</w:t>
      </w:r>
    </w:p>
    <w:p w14:paraId="435DF60B">
      <w:pPr>
        <w:ind w:firstLine="4788" w:firstLineChars="1900"/>
        <w:rPr>
          <w:rFonts w:hint="eastAsia" w:cs="宋体"/>
          <w:spacing w:val="6"/>
          <w:szCs w:val="24"/>
        </w:rPr>
      </w:pPr>
      <w:r>
        <w:rPr>
          <w:rFonts w:hint="eastAsia" w:cs="宋体"/>
          <w:spacing w:val="6"/>
          <w:szCs w:val="24"/>
        </w:rPr>
        <w:t>日 期：</w:t>
      </w:r>
    </w:p>
    <w:p w14:paraId="52076FD7">
      <w:pPr>
        <w:ind w:firstLine="504" w:firstLineChars="200"/>
        <w:rPr>
          <w:rFonts w:hint="eastAsia" w:cs="宋体"/>
          <w:spacing w:val="6"/>
          <w:szCs w:val="24"/>
        </w:rPr>
      </w:pPr>
    </w:p>
    <w:p w14:paraId="5B39224C">
      <w:pPr>
        <w:rPr>
          <w:rFonts w:hint="eastAsia" w:cs="宋体"/>
          <w:spacing w:val="6"/>
          <w:sz w:val="21"/>
          <w:szCs w:val="21"/>
        </w:rPr>
      </w:pPr>
      <w:r>
        <w:rPr>
          <w:rFonts w:hint="eastAsia" w:cs="宋体"/>
          <w:b/>
          <w:bCs/>
          <w:spacing w:val="6"/>
          <w:sz w:val="21"/>
          <w:szCs w:val="21"/>
        </w:rPr>
        <w:t>说明：</w:t>
      </w:r>
      <w:r>
        <w:rPr>
          <w:rFonts w:hint="eastAsia" w:cs="宋体"/>
          <w:spacing w:val="6"/>
          <w:sz w:val="21"/>
          <w:szCs w:val="21"/>
        </w:rPr>
        <w:t>从业人员、营业收入、资产总额填报上一年度数据，无上一年度数据的新成立企业可不填报。</w:t>
      </w:r>
    </w:p>
    <w:p w14:paraId="3365F282">
      <w:pPr>
        <w:rPr>
          <w:rFonts w:hint="eastAsia" w:cs="宋体"/>
          <w:spacing w:val="6"/>
          <w:sz w:val="21"/>
          <w:szCs w:val="21"/>
        </w:rPr>
      </w:pPr>
      <w:r>
        <w:rPr>
          <w:rFonts w:cs="宋体"/>
          <w:spacing w:val="6"/>
          <w:sz w:val="21"/>
          <w:szCs w:val="21"/>
        </w:rPr>
        <w:br w:type="page"/>
      </w:r>
    </w:p>
    <w:p w14:paraId="3BF18BC6">
      <w:pPr>
        <w:pStyle w:val="92"/>
        <w:numPr>
          <w:ilvl w:val="0"/>
          <w:numId w:val="37"/>
        </w:numPr>
        <w:ind w:left="0"/>
        <w:rPr>
          <w:rFonts w:hint="eastAsia"/>
        </w:rPr>
      </w:pPr>
      <w:r>
        <w:rPr>
          <w:rFonts w:hint="eastAsia"/>
        </w:rPr>
        <w:t>中小企业声明函（服务）</w:t>
      </w:r>
    </w:p>
    <w:p w14:paraId="13678592">
      <w:pPr>
        <w:ind w:firstLine="504" w:firstLineChars="200"/>
        <w:rPr>
          <w:rFonts w:hint="eastAsia" w:cs="宋体"/>
          <w:spacing w:val="6"/>
          <w:szCs w:val="24"/>
        </w:rPr>
      </w:pPr>
      <w:r>
        <w:rPr>
          <w:rFonts w:hint="eastAsia" w:cs="宋体"/>
          <w:spacing w:val="6"/>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16616D48">
      <w:pPr>
        <w:ind w:firstLine="504" w:firstLineChars="200"/>
        <w:rPr>
          <w:rFonts w:hint="eastAsia" w:cs="宋体"/>
          <w:spacing w:val="6"/>
          <w:szCs w:val="24"/>
          <w:u w:val="single"/>
        </w:rPr>
      </w:pPr>
      <w:r>
        <w:rPr>
          <w:rFonts w:hint="eastAsia" w:cs="宋体"/>
          <w:spacing w:val="6"/>
          <w:szCs w:val="24"/>
        </w:rPr>
        <w:t>1.</w:t>
      </w:r>
      <w:r>
        <w:rPr>
          <w:rFonts w:hint="eastAsia" w:cs="宋体"/>
          <w:spacing w:val="6"/>
          <w:szCs w:val="24"/>
          <w:u w:val="single"/>
        </w:rPr>
        <w:t xml:space="preserve"> （标的名称） </w:t>
      </w:r>
      <w:r>
        <w:rPr>
          <w:rFonts w:hint="eastAsia" w:cs="宋体"/>
          <w:spacing w:val="6"/>
          <w:szCs w:val="24"/>
        </w:rPr>
        <w:t>，属于</w:t>
      </w:r>
      <w:r>
        <w:rPr>
          <w:rFonts w:hint="eastAsia" w:cs="宋体"/>
          <w:spacing w:val="6"/>
          <w:szCs w:val="24"/>
          <w:u w:val="single"/>
        </w:rPr>
        <w:t xml:space="preserve"> （采购文件中明确的所属行业） </w:t>
      </w:r>
      <w:r>
        <w:rPr>
          <w:rFonts w:hint="eastAsia" w:cs="宋体"/>
          <w:spacing w:val="6"/>
          <w:szCs w:val="24"/>
        </w:rPr>
        <w:t>；承建（承接）企业为</w:t>
      </w:r>
      <w:r>
        <w:rPr>
          <w:rFonts w:hint="eastAsia" w:cs="宋体"/>
          <w:spacing w:val="6"/>
          <w:szCs w:val="24"/>
          <w:u w:val="single"/>
        </w:rPr>
        <w:t xml:space="preserve"> （企业名称）  </w:t>
      </w:r>
      <w:r>
        <w:rPr>
          <w:rFonts w:hint="eastAsia" w:cs="宋体"/>
          <w:spacing w:val="6"/>
          <w:szCs w:val="24"/>
        </w:rPr>
        <w:t>，从业人员人，营业收入为万元，资产总额为万元，属于</w:t>
      </w:r>
      <w:r>
        <w:rPr>
          <w:rFonts w:hint="eastAsia" w:cs="宋体"/>
          <w:spacing w:val="6"/>
          <w:szCs w:val="24"/>
          <w:u w:val="single"/>
        </w:rPr>
        <w:t>（中型企业、小型企业、微型企业）</w:t>
      </w:r>
      <w:r>
        <w:rPr>
          <w:rFonts w:hint="eastAsia" w:cs="宋体"/>
          <w:spacing w:val="6"/>
          <w:szCs w:val="24"/>
        </w:rPr>
        <w:t>；</w:t>
      </w:r>
    </w:p>
    <w:p w14:paraId="0E1A9017">
      <w:pPr>
        <w:ind w:firstLine="504" w:firstLineChars="200"/>
        <w:rPr>
          <w:rFonts w:hint="eastAsia" w:cs="宋体"/>
          <w:spacing w:val="6"/>
          <w:szCs w:val="24"/>
          <w:u w:val="single"/>
        </w:rPr>
      </w:pPr>
      <w:r>
        <w:rPr>
          <w:rFonts w:hint="eastAsia" w:cs="宋体"/>
          <w:spacing w:val="6"/>
          <w:szCs w:val="24"/>
        </w:rPr>
        <w:t>2.</w:t>
      </w:r>
      <w:r>
        <w:rPr>
          <w:rFonts w:hint="eastAsia" w:cs="宋体"/>
          <w:spacing w:val="6"/>
          <w:szCs w:val="24"/>
          <w:u w:val="single"/>
        </w:rPr>
        <w:t xml:space="preserve"> （标的名称） </w:t>
      </w:r>
      <w:r>
        <w:rPr>
          <w:rFonts w:hint="eastAsia" w:cs="宋体"/>
          <w:spacing w:val="6"/>
          <w:szCs w:val="24"/>
        </w:rPr>
        <w:t>，属于</w:t>
      </w:r>
      <w:r>
        <w:rPr>
          <w:rFonts w:hint="eastAsia" w:cs="宋体"/>
          <w:spacing w:val="6"/>
          <w:szCs w:val="24"/>
          <w:u w:val="single"/>
        </w:rPr>
        <w:t xml:space="preserve"> （采购文件中明确的所属行业） </w:t>
      </w:r>
      <w:r>
        <w:rPr>
          <w:rFonts w:hint="eastAsia" w:cs="宋体"/>
          <w:spacing w:val="6"/>
          <w:szCs w:val="24"/>
        </w:rPr>
        <w:t>；承建（承接）企业为</w:t>
      </w:r>
      <w:r>
        <w:rPr>
          <w:rFonts w:hint="eastAsia" w:cs="宋体"/>
          <w:spacing w:val="6"/>
          <w:szCs w:val="24"/>
          <w:u w:val="single"/>
        </w:rPr>
        <w:t xml:space="preserve"> （企业名称）  </w:t>
      </w:r>
      <w:r>
        <w:rPr>
          <w:rFonts w:hint="eastAsia" w:cs="宋体"/>
          <w:spacing w:val="6"/>
          <w:szCs w:val="24"/>
        </w:rPr>
        <w:t>，从业人员人，营业收入为万元，资产总额为万元，属于</w:t>
      </w:r>
      <w:r>
        <w:rPr>
          <w:rFonts w:hint="eastAsia" w:cs="宋体"/>
          <w:spacing w:val="6"/>
          <w:szCs w:val="24"/>
          <w:u w:val="single"/>
        </w:rPr>
        <w:t>（中型企业、小型企业、微型企业）</w:t>
      </w:r>
      <w:r>
        <w:rPr>
          <w:rFonts w:hint="eastAsia" w:cs="宋体"/>
          <w:spacing w:val="6"/>
          <w:szCs w:val="24"/>
        </w:rPr>
        <w:t>；</w:t>
      </w:r>
    </w:p>
    <w:p w14:paraId="41D1CB11">
      <w:pPr>
        <w:ind w:firstLine="504" w:firstLineChars="200"/>
        <w:rPr>
          <w:rFonts w:hint="eastAsia" w:cs="宋体"/>
          <w:spacing w:val="6"/>
          <w:szCs w:val="24"/>
        </w:rPr>
      </w:pPr>
      <w:r>
        <w:rPr>
          <w:rFonts w:hint="eastAsia" w:cs="宋体"/>
          <w:spacing w:val="6"/>
          <w:szCs w:val="24"/>
        </w:rPr>
        <w:t>……</w:t>
      </w:r>
    </w:p>
    <w:p w14:paraId="2EC29647">
      <w:pPr>
        <w:ind w:firstLine="504" w:firstLineChars="200"/>
        <w:rPr>
          <w:rFonts w:hint="eastAsia" w:cs="宋体"/>
          <w:spacing w:val="6"/>
          <w:szCs w:val="24"/>
        </w:rPr>
      </w:pPr>
      <w:r>
        <w:rPr>
          <w:rFonts w:hint="eastAsia" w:cs="宋体"/>
          <w:spacing w:val="6"/>
          <w:szCs w:val="24"/>
        </w:rPr>
        <w:t>以上企业，不属于大企业的分支机构，不存在控股股东为大企业的情形，也不存在与大企业的负责人为同一人的情形。</w:t>
      </w:r>
    </w:p>
    <w:p w14:paraId="76418A0D">
      <w:pPr>
        <w:ind w:firstLine="504" w:firstLineChars="200"/>
        <w:rPr>
          <w:rFonts w:hint="eastAsia" w:cs="宋体"/>
          <w:spacing w:val="6"/>
          <w:szCs w:val="24"/>
        </w:rPr>
      </w:pPr>
      <w:r>
        <w:rPr>
          <w:rFonts w:hint="eastAsia" w:cs="宋体"/>
          <w:spacing w:val="6"/>
          <w:szCs w:val="24"/>
        </w:rPr>
        <w:t>本企业对上述声明内容的真实性负责。如有虚假，将依法承担相应责任。</w:t>
      </w:r>
    </w:p>
    <w:p w14:paraId="46AF0ABB">
      <w:pPr>
        <w:ind w:firstLine="4788" w:firstLineChars="1900"/>
        <w:rPr>
          <w:rFonts w:hint="eastAsia" w:cs="宋体"/>
          <w:spacing w:val="6"/>
          <w:szCs w:val="24"/>
        </w:rPr>
      </w:pPr>
    </w:p>
    <w:p w14:paraId="237D849A">
      <w:pPr>
        <w:ind w:firstLine="4788" w:firstLineChars="1900"/>
        <w:rPr>
          <w:rFonts w:hint="eastAsia" w:cs="宋体"/>
          <w:spacing w:val="6"/>
          <w:szCs w:val="24"/>
        </w:rPr>
      </w:pPr>
      <w:r>
        <w:rPr>
          <w:rFonts w:hint="eastAsia" w:cs="宋体"/>
          <w:spacing w:val="6"/>
          <w:szCs w:val="24"/>
        </w:rPr>
        <w:t>企业名称：</w:t>
      </w:r>
    </w:p>
    <w:p w14:paraId="4C2EF0DF">
      <w:pPr>
        <w:ind w:firstLine="4788" w:firstLineChars="1900"/>
        <w:rPr>
          <w:rFonts w:hint="eastAsia" w:cs="宋体"/>
          <w:spacing w:val="6"/>
          <w:szCs w:val="24"/>
        </w:rPr>
      </w:pPr>
      <w:r>
        <w:rPr>
          <w:rFonts w:hint="eastAsia" w:cs="宋体"/>
          <w:spacing w:val="6"/>
          <w:szCs w:val="24"/>
        </w:rPr>
        <w:t>日 期：</w:t>
      </w:r>
    </w:p>
    <w:p w14:paraId="6DE3EDF0">
      <w:pPr>
        <w:ind w:firstLine="504" w:firstLineChars="200"/>
        <w:rPr>
          <w:rFonts w:hint="eastAsia" w:cs="宋体"/>
          <w:spacing w:val="6"/>
          <w:szCs w:val="24"/>
        </w:rPr>
      </w:pPr>
    </w:p>
    <w:p w14:paraId="68496F70">
      <w:pPr>
        <w:rPr>
          <w:rFonts w:hint="eastAsia" w:cs="宋体"/>
          <w:spacing w:val="6"/>
          <w:sz w:val="21"/>
          <w:szCs w:val="21"/>
        </w:rPr>
      </w:pPr>
      <w:r>
        <w:rPr>
          <w:rFonts w:hint="eastAsia" w:cs="宋体"/>
          <w:b/>
          <w:bCs/>
          <w:spacing w:val="6"/>
          <w:sz w:val="21"/>
          <w:szCs w:val="21"/>
        </w:rPr>
        <w:t>说明：</w:t>
      </w:r>
      <w:r>
        <w:rPr>
          <w:rFonts w:hint="eastAsia" w:cs="宋体"/>
          <w:spacing w:val="6"/>
          <w:sz w:val="21"/>
          <w:szCs w:val="21"/>
        </w:rPr>
        <w:t>从业人员、营业收入、资产总额填报上一年度数据，无上一年度数据的新成立企业可不填报。</w:t>
      </w:r>
    </w:p>
    <w:p w14:paraId="10355E7E">
      <w:pPr>
        <w:rPr>
          <w:rFonts w:hint="eastAsia" w:cs="宋体"/>
          <w:spacing w:val="6"/>
          <w:sz w:val="21"/>
          <w:szCs w:val="21"/>
        </w:rPr>
      </w:pPr>
      <w:r>
        <w:rPr>
          <w:rFonts w:cs="宋体"/>
          <w:spacing w:val="6"/>
          <w:sz w:val="21"/>
          <w:szCs w:val="21"/>
        </w:rPr>
        <w:br w:type="page"/>
      </w:r>
    </w:p>
    <w:p w14:paraId="7E400F07">
      <w:pPr>
        <w:pStyle w:val="6"/>
        <w:numPr>
          <w:ilvl w:val="0"/>
          <w:numId w:val="34"/>
        </w:numPr>
        <w:spacing w:before="0" w:after="0"/>
        <w:ind w:left="0"/>
        <w:rPr>
          <w:rFonts w:hint="eastAsia"/>
        </w:rPr>
      </w:pPr>
      <w:bookmarkStart w:id="614" w:name="_Toc6025"/>
      <w:bookmarkStart w:id="615" w:name="_Toc32636"/>
      <w:bookmarkStart w:id="616" w:name="_Toc22198"/>
      <w:r>
        <w:rPr>
          <w:rFonts w:hint="eastAsia"/>
        </w:rPr>
        <w:t>监狱企业证明文件【如适用】</w:t>
      </w:r>
      <w:bookmarkEnd w:id="614"/>
      <w:bookmarkEnd w:id="615"/>
      <w:bookmarkEnd w:id="616"/>
    </w:p>
    <w:p w14:paraId="1EB9CC3F">
      <w:pPr>
        <w:rPr>
          <w:rFonts w:hint="eastAsia" w:cs="仿宋_GB2312"/>
          <w:b/>
          <w:sz w:val="28"/>
          <w:szCs w:val="28"/>
        </w:rPr>
      </w:pPr>
    </w:p>
    <w:p w14:paraId="34475E45">
      <w:pPr>
        <w:adjustRightInd w:val="0"/>
        <w:snapToGrid w:val="0"/>
        <w:ind w:firstLine="420" w:firstLineChars="200"/>
        <w:rPr>
          <w:rFonts w:ascii="Arial" w:hAnsi="Arial" w:cs="Arial"/>
          <w:sz w:val="21"/>
          <w:szCs w:val="21"/>
        </w:rPr>
      </w:pPr>
      <w:r>
        <w:rPr>
          <w:rFonts w:hint="eastAsia" w:ascii="Arial" w:hAnsi="Arial" w:cs="Arial"/>
          <w:sz w:val="21"/>
          <w:szCs w:val="21"/>
        </w:rPr>
        <w:t>【</w:t>
      </w:r>
      <w:r>
        <w:rPr>
          <w:rFonts w:hint="eastAsia"/>
          <w:szCs w:val="24"/>
        </w:rPr>
        <w:t>（</w:t>
      </w:r>
      <w:r>
        <w:rPr>
          <w:rFonts w:hint="eastAsia" w:ascii="楷体" w:hAnsi="楷体" w:eastAsia="楷体"/>
          <w:szCs w:val="24"/>
        </w:rPr>
        <w:t>监狱企业应当提供由省级及以上监狱管理局、戒毒管理局（含新疆生产建设兵团）出具的监狱企业的证明文件，格式自行编写</w:t>
      </w:r>
      <w:r>
        <w:rPr>
          <w:rFonts w:hint="eastAsia"/>
          <w:szCs w:val="24"/>
        </w:rPr>
        <w:t>）</w:t>
      </w:r>
      <w:r>
        <w:rPr>
          <w:rFonts w:hint="eastAsia" w:ascii="Arial" w:hAnsi="Arial" w:cs="Arial"/>
          <w:sz w:val="21"/>
          <w:szCs w:val="21"/>
        </w:rPr>
        <w:t>】</w:t>
      </w:r>
      <w:r>
        <w:rPr>
          <w:rFonts w:hint="eastAsia" w:cs="Arial"/>
          <w:sz w:val="21"/>
          <w:szCs w:val="21"/>
        </w:rPr>
        <w:t>。</w:t>
      </w:r>
    </w:p>
    <w:p w14:paraId="1AE19895">
      <w:pPr>
        <w:widowControl/>
        <w:rPr>
          <w:rFonts w:ascii="Arial" w:hAnsi="Arial" w:cs="Arial"/>
          <w:sz w:val="21"/>
          <w:szCs w:val="21"/>
        </w:rPr>
      </w:pPr>
    </w:p>
    <w:p w14:paraId="0C9917D6">
      <w:pPr>
        <w:widowControl/>
        <w:rPr>
          <w:rFonts w:ascii="Arial" w:hAnsi="Arial" w:cs="Arial"/>
          <w:sz w:val="21"/>
          <w:szCs w:val="21"/>
        </w:rPr>
      </w:pPr>
    </w:p>
    <w:p w14:paraId="38F5EA44">
      <w:pPr>
        <w:widowControl/>
        <w:rPr>
          <w:rFonts w:ascii="Arial" w:hAnsi="Arial" w:cs="Arial"/>
          <w:sz w:val="21"/>
          <w:szCs w:val="21"/>
        </w:rPr>
      </w:pPr>
    </w:p>
    <w:p w14:paraId="6D874276">
      <w:pPr>
        <w:widowControl/>
        <w:rPr>
          <w:rFonts w:ascii="Arial" w:hAnsi="Arial" w:cs="Arial"/>
          <w:sz w:val="21"/>
          <w:szCs w:val="21"/>
        </w:rPr>
      </w:pPr>
    </w:p>
    <w:p w14:paraId="7979364F">
      <w:pPr>
        <w:widowControl/>
        <w:rPr>
          <w:rFonts w:ascii="Arial" w:hAnsi="Arial" w:cs="Arial"/>
          <w:sz w:val="21"/>
          <w:szCs w:val="21"/>
        </w:rPr>
      </w:pPr>
    </w:p>
    <w:p w14:paraId="15E227E4">
      <w:pPr>
        <w:spacing w:line="300" w:lineRule="auto"/>
        <w:rPr>
          <w:rFonts w:ascii="Arial" w:hAnsi="Arial" w:cs="Arial"/>
          <w:sz w:val="21"/>
          <w:szCs w:val="21"/>
        </w:rPr>
      </w:pPr>
      <w:r>
        <w:rPr>
          <w:rFonts w:ascii="Arial" w:hAnsi="Arial" w:cs="Arial"/>
          <w:sz w:val="21"/>
          <w:szCs w:val="21"/>
        </w:rPr>
        <w:t>投标人名称[盖章]：</w:t>
      </w:r>
    </w:p>
    <w:p w14:paraId="401C0D66">
      <w:pPr>
        <w:widowControl/>
        <w:rPr>
          <w:rFonts w:ascii="Arial" w:hAnsi="Arial" w:cs="Arial"/>
          <w:sz w:val="21"/>
          <w:szCs w:val="21"/>
          <w:u w:val="single"/>
        </w:rPr>
      </w:pPr>
      <w:r>
        <w:rPr>
          <w:rFonts w:ascii="Arial" w:hAnsi="Arial" w:cs="Arial"/>
          <w:sz w:val="21"/>
          <w:szCs w:val="21"/>
        </w:rPr>
        <w:t>日期：</w:t>
      </w:r>
    </w:p>
    <w:p w14:paraId="4FE6CB85">
      <w:pPr>
        <w:rPr>
          <w:rFonts w:hint="eastAsia" w:cs="仿宋_GB2312"/>
          <w:b/>
          <w:sz w:val="28"/>
          <w:szCs w:val="28"/>
        </w:rPr>
      </w:pPr>
      <w:r>
        <w:rPr>
          <w:rFonts w:cs="仿宋_GB2312"/>
          <w:b/>
          <w:sz w:val="28"/>
          <w:szCs w:val="28"/>
        </w:rPr>
        <w:br w:type="page"/>
      </w:r>
    </w:p>
    <w:p w14:paraId="0CA76381">
      <w:pPr>
        <w:pStyle w:val="6"/>
        <w:numPr>
          <w:ilvl w:val="0"/>
          <w:numId w:val="34"/>
        </w:numPr>
        <w:spacing w:before="0" w:after="0"/>
        <w:ind w:left="0"/>
        <w:rPr>
          <w:rFonts w:hint="eastAsia"/>
        </w:rPr>
      </w:pPr>
      <w:bookmarkStart w:id="617" w:name="_Toc14815"/>
      <w:bookmarkStart w:id="618" w:name="_Toc22200"/>
      <w:bookmarkStart w:id="619" w:name="_Toc25107"/>
      <w:r>
        <w:t>残疾人福利性单位声明函</w:t>
      </w:r>
      <w:r>
        <w:rPr>
          <w:rFonts w:hint="eastAsia"/>
        </w:rPr>
        <w:t>【如适用】</w:t>
      </w:r>
      <w:bookmarkEnd w:id="617"/>
      <w:bookmarkEnd w:id="618"/>
      <w:bookmarkEnd w:id="619"/>
    </w:p>
    <w:p w14:paraId="07CC9519">
      <w:pPr>
        <w:pStyle w:val="92"/>
        <w:numPr>
          <w:ilvl w:val="0"/>
          <w:numId w:val="38"/>
        </w:numPr>
        <w:ind w:left="0"/>
        <w:rPr>
          <w:rFonts w:hint="eastAsia"/>
        </w:rPr>
      </w:pPr>
      <w:r>
        <w:rPr>
          <w:rFonts w:hint="eastAsia"/>
          <w:szCs w:val="24"/>
        </w:rPr>
        <w:t>残疾人福利性单位声明函（货物）</w:t>
      </w:r>
    </w:p>
    <w:p w14:paraId="2CC9E633">
      <w:pPr>
        <w:ind w:firstLine="480" w:firstLineChars="200"/>
        <w:rPr>
          <w:rFonts w:hint="eastAsia"/>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14:paraId="5EE641BC">
      <w:pPr>
        <w:ind w:firstLine="480" w:firstLineChars="200"/>
        <w:rPr>
          <w:rFonts w:hint="eastAsia"/>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50FFD41E">
      <w:pPr>
        <w:ind w:firstLine="480" w:firstLineChars="200"/>
        <w:rPr>
          <w:rFonts w:hint="eastAsia"/>
          <w:szCs w:val="24"/>
        </w:rPr>
      </w:pPr>
      <w:r>
        <w:rPr>
          <w:rFonts w:hint="eastAsia"/>
          <w:szCs w:val="24"/>
        </w:rPr>
        <w:t xml:space="preserve">2. </w:t>
      </w:r>
      <w:r>
        <w:rPr>
          <w:rFonts w:hint="eastAsia"/>
          <w:i/>
          <w:szCs w:val="24"/>
          <w:u w:val="single"/>
        </w:rPr>
        <w:t>（标的名称）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49524552">
      <w:pPr>
        <w:ind w:firstLine="480" w:firstLineChars="200"/>
        <w:rPr>
          <w:rFonts w:hint="eastAsia"/>
          <w:szCs w:val="24"/>
        </w:rPr>
      </w:pPr>
      <w:r>
        <w:rPr>
          <w:rFonts w:hint="eastAsia"/>
          <w:szCs w:val="24"/>
        </w:rPr>
        <w:t>……</w:t>
      </w:r>
    </w:p>
    <w:p w14:paraId="687EBAFE">
      <w:pPr>
        <w:ind w:firstLine="480" w:firstLineChars="200"/>
        <w:rPr>
          <w:rFonts w:hint="eastAsia"/>
          <w:szCs w:val="24"/>
        </w:rPr>
      </w:pPr>
      <w:r>
        <w:rPr>
          <w:rFonts w:hint="eastAsia"/>
          <w:szCs w:val="24"/>
        </w:rPr>
        <w:t>以上企业，不属于大企业的分支机构，不存在控股股东为大企业的情形，也不存在与大企业的负责人为同一人的情形。</w:t>
      </w:r>
    </w:p>
    <w:p w14:paraId="611199A2">
      <w:pPr>
        <w:ind w:left="607" w:hanging="607" w:hangingChars="253"/>
        <w:rPr>
          <w:rFonts w:hint="eastAsia"/>
          <w:szCs w:val="24"/>
        </w:rPr>
      </w:pPr>
      <w:r>
        <w:rPr>
          <w:rFonts w:hint="eastAsia"/>
          <w:szCs w:val="24"/>
        </w:rPr>
        <w:t>本企业对上述声明内容的真实性负责。如有虚假，将依法承担相应责任。</w:t>
      </w:r>
    </w:p>
    <w:p w14:paraId="0427387B">
      <w:pPr>
        <w:ind w:left="1091" w:hanging="1091" w:hangingChars="453"/>
        <w:rPr>
          <w:rFonts w:hint="eastAsia"/>
          <w:b/>
          <w:bCs/>
          <w:szCs w:val="24"/>
        </w:rPr>
      </w:pPr>
    </w:p>
    <w:p w14:paraId="4EC9815F">
      <w:pPr>
        <w:ind w:left="1091" w:hanging="1091" w:hangingChars="453"/>
        <w:rPr>
          <w:rFonts w:hint="eastAsia"/>
          <w:bCs/>
          <w:szCs w:val="24"/>
        </w:rPr>
      </w:pPr>
      <w:r>
        <w:rPr>
          <w:rFonts w:hint="eastAsia"/>
          <w:b/>
          <w:bCs/>
          <w:szCs w:val="24"/>
        </w:rPr>
        <w:t>说明：</w:t>
      </w:r>
      <w:r>
        <w:rPr>
          <w:rFonts w:hint="eastAsia"/>
          <w:bCs/>
          <w:szCs w:val="24"/>
        </w:rPr>
        <w:t>1、</w:t>
      </w:r>
      <w:r>
        <w:rPr>
          <w:rFonts w:hint="eastAsia"/>
          <w:bCs/>
          <w:szCs w:val="21"/>
          <w:lang w:val="zh-CN"/>
        </w:rPr>
        <w:t>货物应当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526C0D13">
      <w:pPr>
        <w:ind w:left="1087" w:hanging="1087" w:hangingChars="453"/>
        <w:rPr>
          <w:rFonts w:hint="eastAsia" w:cs="Courier New"/>
          <w:szCs w:val="21"/>
        </w:rPr>
      </w:pPr>
      <w:r>
        <w:rPr>
          <w:rFonts w:hint="eastAsia"/>
          <w:bCs/>
          <w:szCs w:val="21"/>
          <w:lang w:val="zh-CN"/>
        </w:rPr>
        <w:t xml:space="preserve">      2、</w:t>
      </w:r>
      <w:r>
        <w:rPr>
          <w:rFonts w:hint="eastAsia" w:cs="Courier New"/>
          <w:szCs w:val="21"/>
        </w:rPr>
        <w:t>以联合体形式参加的，应</w:t>
      </w:r>
      <w:r>
        <w:rPr>
          <w:rFonts w:hint="eastAsia"/>
          <w:bCs/>
          <w:szCs w:val="21"/>
          <w:lang w:val="zh-CN"/>
        </w:rPr>
        <w:t>当</w:t>
      </w:r>
      <w:r>
        <w:rPr>
          <w:rFonts w:hint="eastAsia" w:cs="Courier New"/>
          <w:szCs w:val="21"/>
        </w:rPr>
        <w:t>由联合体各方盖章。</w:t>
      </w:r>
    </w:p>
    <w:p w14:paraId="4D187266">
      <w:pPr>
        <w:ind w:firstLine="3316" w:firstLineChars="1382"/>
        <w:rPr>
          <w:rFonts w:hint="eastAsia"/>
          <w:bCs/>
          <w:szCs w:val="21"/>
          <w:lang w:val="zh-CN"/>
        </w:rPr>
      </w:pPr>
      <w:r>
        <w:rPr>
          <w:rFonts w:hint="eastAsia"/>
          <w:bCs/>
          <w:szCs w:val="21"/>
          <w:lang w:val="zh-CN"/>
        </w:rPr>
        <w:t>投标人：</w:t>
      </w:r>
      <w:r>
        <w:rPr>
          <w:rFonts w:hint="eastAsia"/>
          <w:bCs/>
          <w:szCs w:val="21"/>
          <w:u w:val="single"/>
          <w:lang w:val="zh-CN"/>
        </w:rPr>
        <w:t xml:space="preserve">                         </w:t>
      </w:r>
    </w:p>
    <w:p w14:paraId="5304CE5C">
      <w:pPr>
        <w:ind w:firstLine="3316" w:firstLineChars="1382"/>
        <w:rPr>
          <w:rFonts w:hint="eastAsia"/>
        </w:rPr>
      </w:pPr>
      <w:r>
        <w:rPr>
          <w:rFonts w:hint="eastAsia"/>
          <w:szCs w:val="24"/>
        </w:rPr>
        <w:t>日</w:t>
      </w:r>
      <w:r>
        <w:rPr>
          <w:szCs w:val="24"/>
        </w:rPr>
        <w:t xml:space="preserve">  </w:t>
      </w:r>
      <w:r>
        <w:rPr>
          <w:rFonts w:hint="eastAsia"/>
          <w:szCs w:val="24"/>
        </w:rPr>
        <w:t>期：</w:t>
      </w:r>
      <w:r>
        <w:rPr>
          <w:bCs/>
          <w:szCs w:val="24"/>
          <w:u w:val="single"/>
        </w:rPr>
        <w:t xml:space="preserve">                              </w:t>
      </w:r>
    </w:p>
    <w:p w14:paraId="30F8A288">
      <w:pPr>
        <w:ind w:firstLine="281" w:firstLineChars="100"/>
        <w:rPr>
          <w:rFonts w:hint="eastAsia" w:cs="仿宋_GB2312"/>
          <w:b/>
          <w:sz w:val="28"/>
          <w:szCs w:val="28"/>
        </w:rPr>
      </w:pPr>
      <w:r>
        <w:rPr>
          <w:rFonts w:cs="仿宋_GB2312"/>
          <w:b/>
          <w:sz w:val="28"/>
          <w:szCs w:val="28"/>
        </w:rPr>
        <w:br w:type="page"/>
      </w:r>
    </w:p>
    <w:p w14:paraId="1163C082">
      <w:pPr>
        <w:pStyle w:val="92"/>
        <w:numPr>
          <w:ilvl w:val="0"/>
          <w:numId w:val="38"/>
        </w:numPr>
        <w:ind w:left="0"/>
        <w:rPr>
          <w:rFonts w:hint="eastAsia"/>
        </w:rPr>
      </w:pPr>
      <w:r>
        <w:rPr>
          <w:rFonts w:hint="eastAsia"/>
          <w:szCs w:val="24"/>
        </w:rPr>
        <w:t>残疾人福利性单位声明函（服务）</w:t>
      </w:r>
    </w:p>
    <w:p w14:paraId="2C1FC771">
      <w:pPr>
        <w:ind w:firstLine="480" w:firstLineChars="200"/>
        <w:rPr>
          <w:rFonts w:hint="eastAsia"/>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采购活动，服务</w:t>
      </w:r>
      <w:r>
        <w:rPr>
          <w:rFonts w:hint="eastAsia"/>
          <w:b/>
          <w:szCs w:val="24"/>
        </w:rPr>
        <w:t>全部由</w:t>
      </w:r>
      <w:r>
        <w:rPr>
          <w:rFonts w:hint="eastAsia"/>
          <w:szCs w:val="24"/>
        </w:rPr>
        <w:t>符合政策要求的</w:t>
      </w:r>
      <w:r>
        <w:rPr>
          <w:rFonts w:hint="eastAsia"/>
          <w:b/>
          <w:szCs w:val="24"/>
        </w:rPr>
        <w:t>残疾人福利性单位承接</w:t>
      </w:r>
      <w:r>
        <w:rPr>
          <w:rFonts w:hint="eastAsia"/>
          <w:szCs w:val="24"/>
        </w:rPr>
        <w:t>。相关企业（含联合体中的残疾人福利性单位、签订分包意向协议的残疾人福利性单位）的具体情况如下：</w:t>
      </w:r>
    </w:p>
    <w:p w14:paraId="372C252E">
      <w:pPr>
        <w:ind w:firstLine="480" w:firstLineChars="200"/>
        <w:rPr>
          <w:rFonts w:hint="eastAsia"/>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20A75535">
      <w:pPr>
        <w:ind w:firstLine="480" w:firstLineChars="200"/>
        <w:rPr>
          <w:rFonts w:hint="eastAsia"/>
          <w:szCs w:val="24"/>
        </w:rPr>
      </w:pPr>
      <w:r>
        <w:rPr>
          <w:rFonts w:hint="eastAsia"/>
          <w:szCs w:val="24"/>
        </w:rPr>
        <w:t>2.</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65BA882D">
      <w:pPr>
        <w:ind w:firstLine="480" w:firstLineChars="200"/>
        <w:rPr>
          <w:rFonts w:hint="eastAsia"/>
          <w:szCs w:val="24"/>
        </w:rPr>
      </w:pPr>
      <w:r>
        <w:rPr>
          <w:rFonts w:hint="eastAsia"/>
          <w:szCs w:val="24"/>
        </w:rPr>
        <w:t>……</w:t>
      </w:r>
    </w:p>
    <w:p w14:paraId="304E116B">
      <w:pPr>
        <w:ind w:firstLine="480" w:firstLineChars="200"/>
        <w:rPr>
          <w:rFonts w:hint="eastAsia"/>
          <w:szCs w:val="24"/>
        </w:rPr>
      </w:pPr>
      <w:r>
        <w:rPr>
          <w:rFonts w:hint="eastAsia"/>
          <w:szCs w:val="24"/>
        </w:rPr>
        <w:t>以上企业，不属于大企业的分支机构，不存在控股股东为大企业的情形，也不存在与大企业的负责人为同一人的情形。</w:t>
      </w:r>
    </w:p>
    <w:p w14:paraId="4CAE7152">
      <w:pPr>
        <w:ind w:left="607" w:hanging="607" w:hangingChars="253"/>
        <w:rPr>
          <w:rFonts w:hint="eastAsia"/>
          <w:szCs w:val="24"/>
        </w:rPr>
      </w:pPr>
      <w:r>
        <w:rPr>
          <w:rFonts w:hint="eastAsia"/>
          <w:szCs w:val="24"/>
        </w:rPr>
        <w:t>本企业对上述声明内容的真实性负责。如有虚假，将依法承担相应责任。</w:t>
      </w:r>
    </w:p>
    <w:p w14:paraId="6E6D3B35">
      <w:pPr>
        <w:ind w:left="1091" w:hanging="1091" w:hangingChars="453"/>
        <w:rPr>
          <w:rFonts w:hint="eastAsia"/>
          <w:b/>
          <w:szCs w:val="21"/>
          <w:lang w:val="zh-CN"/>
        </w:rPr>
      </w:pPr>
    </w:p>
    <w:p w14:paraId="06CBCDDB">
      <w:pPr>
        <w:ind w:left="1091" w:hanging="1091" w:hangingChars="453"/>
        <w:rPr>
          <w:rFonts w:hint="eastAsia"/>
          <w:bCs/>
          <w:szCs w:val="24"/>
        </w:rPr>
      </w:pPr>
      <w:r>
        <w:rPr>
          <w:rFonts w:hint="eastAsia"/>
          <w:b/>
          <w:szCs w:val="21"/>
          <w:lang w:val="zh-CN"/>
        </w:rPr>
        <w:t>说明：</w:t>
      </w:r>
      <w:r>
        <w:rPr>
          <w:rFonts w:hint="eastAsia"/>
          <w:bCs/>
          <w:szCs w:val="24"/>
        </w:rPr>
        <w:t>1、</w:t>
      </w:r>
      <w:r>
        <w:rPr>
          <w:rFonts w:hint="eastAsia"/>
          <w:bCs/>
          <w:szCs w:val="21"/>
          <w:lang w:val="zh-CN"/>
        </w:rPr>
        <w:t>服务应当全部由符合</w:t>
      </w:r>
      <w:r>
        <w:rPr>
          <w:bCs/>
          <w:szCs w:val="21"/>
          <w:lang w:val="zh-CN"/>
        </w:rPr>
        <w:t>政策要求的</w:t>
      </w:r>
      <w:r>
        <w:rPr>
          <w:rFonts w:hint="eastAsia"/>
          <w:bCs/>
          <w:szCs w:val="21"/>
          <w:lang w:val="zh-CN"/>
        </w:rPr>
        <w:t>残疾人福利性单位承接，应当严格按上述格式及内容进行填写（应当明确每个标的的承接企业类型及相关数据），否则导致的后果由投标人自行承担；</w:t>
      </w:r>
    </w:p>
    <w:p w14:paraId="1CCE84B5">
      <w:pPr>
        <w:ind w:left="1087" w:hanging="1087" w:hangingChars="453"/>
        <w:rPr>
          <w:rFonts w:hint="eastAsia" w:cs="Courier New"/>
          <w:szCs w:val="21"/>
        </w:rPr>
      </w:pPr>
      <w:r>
        <w:rPr>
          <w:rFonts w:hint="eastAsia"/>
          <w:bCs/>
          <w:szCs w:val="21"/>
          <w:lang w:val="zh-CN"/>
        </w:rPr>
        <w:t xml:space="preserve">      2、</w:t>
      </w:r>
      <w:r>
        <w:rPr>
          <w:rFonts w:hint="eastAsia" w:cs="Courier New"/>
          <w:szCs w:val="21"/>
        </w:rPr>
        <w:t>以联合体形式参加的，应</w:t>
      </w:r>
      <w:r>
        <w:rPr>
          <w:rFonts w:hint="eastAsia"/>
          <w:bCs/>
          <w:szCs w:val="21"/>
          <w:lang w:val="zh-CN"/>
        </w:rPr>
        <w:t>当</w:t>
      </w:r>
      <w:r>
        <w:rPr>
          <w:rFonts w:hint="eastAsia" w:cs="Courier New"/>
          <w:szCs w:val="21"/>
        </w:rPr>
        <w:t>由联合体各方盖章。</w:t>
      </w:r>
    </w:p>
    <w:p w14:paraId="5BDE482B">
      <w:pPr>
        <w:ind w:firstLine="3316" w:firstLineChars="1382"/>
        <w:rPr>
          <w:rFonts w:hint="eastAsia"/>
          <w:bCs/>
          <w:szCs w:val="21"/>
          <w:lang w:val="zh-CN"/>
        </w:rPr>
      </w:pPr>
      <w:r>
        <w:rPr>
          <w:rFonts w:hint="eastAsia"/>
          <w:bCs/>
          <w:szCs w:val="21"/>
          <w:lang w:val="zh-CN"/>
        </w:rPr>
        <w:t>投标人：</w:t>
      </w:r>
      <w:r>
        <w:rPr>
          <w:rFonts w:hint="eastAsia"/>
          <w:bCs/>
          <w:szCs w:val="21"/>
          <w:u w:val="single"/>
          <w:lang w:val="zh-CN"/>
        </w:rPr>
        <w:t xml:space="preserve">                         </w:t>
      </w:r>
    </w:p>
    <w:p w14:paraId="3EF35BA7">
      <w:pPr>
        <w:ind w:firstLine="3316" w:firstLineChars="1382"/>
        <w:rPr>
          <w:rFonts w:hint="eastAsia"/>
          <w:bCs/>
          <w:szCs w:val="24"/>
          <w:u w:val="single"/>
        </w:rPr>
      </w:pPr>
      <w:r>
        <w:rPr>
          <w:rFonts w:hint="eastAsia"/>
          <w:szCs w:val="24"/>
        </w:rPr>
        <w:t xml:space="preserve">日 </w:t>
      </w:r>
      <w:r>
        <w:rPr>
          <w:szCs w:val="24"/>
        </w:rPr>
        <w:t xml:space="preserve"> </w:t>
      </w:r>
      <w:r>
        <w:rPr>
          <w:rFonts w:hint="eastAsia"/>
          <w:szCs w:val="24"/>
        </w:rPr>
        <w:t>期：</w:t>
      </w:r>
      <w:r>
        <w:rPr>
          <w:bCs/>
          <w:szCs w:val="24"/>
          <w:u w:val="single"/>
        </w:rPr>
        <w:t xml:space="preserve">                    </w:t>
      </w:r>
      <w:r>
        <w:rPr>
          <w:rFonts w:hint="eastAsia"/>
          <w:bCs/>
          <w:szCs w:val="24"/>
          <w:u w:val="single"/>
        </w:rPr>
        <w:t xml:space="preserve"> </w:t>
      </w:r>
      <w:r>
        <w:rPr>
          <w:bCs/>
          <w:szCs w:val="24"/>
          <w:u w:val="single"/>
        </w:rPr>
        <w:t xml:space="preserve">         </w:t>
      </w:r>
    </w:p>
    <w:p w14:paraId="09A85AE7">
      <w:pPr>
        <w:rPr>
          <w:rFonts w:hint="eastAsia"/>
        </w:rPr>
      </w:pPr>
      <w:r>
        <w:br w:type="page"/>
      </w:r>
    </w:p>
    <w:p w14:paraId="7F73DAFE">
      <w:pPr>
        <w:rPr>
          <w:rFonts w:hint="eastAsia"/>
        </w:rPr>
      </w:pPr>
    </w:p>
    <w:p w14:paraId="28F2954A">
      <w:pPr>
        <w:ind w:firstLine="281" w:firstLineChars="100"/>
        <w:rPr>
          <w:rFonts w:hint="eastAsia" w:cs="仿宋_GB2312"/>
          <w:b/>
          <w:sz w:val="28"/>
          <w:szCs w:val="28"/>
        </w:rPr>
      </w:pPr>
    </w:p>
    <w:p w14:paraId="37416EAB">
      <w:pPr>
        <w:pStyle w:val="92"/>
        <w:numPr>
          <w:ilvl w:val="0"/>
          <w:numId w:val="37"/>
        </w:numPr>
        <w:ind w:left="0"/>
        <w:rPr>
          <w:rFonts w:hint="eastAsia"/>
        </w:rPr>
      </w:pPr>
      <w:r>
        <w:rPr>
          <w:rFonts w:hint="eastAsia"/>
        </w:rPr>
        <w:t>其它落实政府采购政策的相关证明文件</w:t>
      </w:r>
    </w:p>
    <w:p w14:paraId="7878C9A1">
      <w:pPr>
        <w:rPr>
          <w:rFonts w:hint="eastAsia" w:cs="仿宋_GB2312"/>
          <w:b/>
          <w:sz w:val="28"/>
          <w:szCs w:val="28"/>
        </w:rPr>
      </w:pPr>
    </w:p>
    <w:p w14:paraId="5BB8503F">
      <w:pPr>
        <w:rPr>
          <w:rFonts w:hint="eastAsia" w:cs="仿宋_GB2312"/>
          <w:b/>
          <w:sz w:val="28"/>
          <w:szCs w:val="28"/>
        </w:rPr>
      </w:pPr>
      <w:r>
        <w:rPr>
          <w:rFonts w:cs="仿宋_GB2312"/>
          <w:b/>
          <w:sz w:val="28"/>
          <w:szCs w:val="28"/>
        </w:rPr>
        <w:br w:type="page"/>
      </w:r>
    </w:p>
    <w:p w14:paraId="01DB17CC">
      <w:pPr>
        <w:pStyle w:val="6"/>
        <w:numPr>
          <w:ilvl w:val="0"/>
          <w:numId w:val="34"/>
        </w:numPr>
        <w:spacing w:before="0" w:after="0"/>
        <w:ind w:left="0"/>
        <w:rPr>
          <w:rFonts w:hint="eastAsia"/>
        </w:rPr>
      </w:pPr>
      <w:bookmarkStart w:id="620" w:name="_Toc28182"/>
      <w:bookmarkStart w:id="621" w:name="_Toc18115"/>
      <w:bookmarkStart w:id="622" w:name="_Toc28362"/>
      <w:r>
        <w:rPr>
          <w:rFonts w:hint="eastAsia"/>
        </w:rPr>
        <w:t>投标人认为需要提供的其他资料</w:t>
      </w:r>
      <w:bookmarkEnd w:id="620"/>
      <w:bookmarkEnd w:id="621"/>
      <w:bookmarkEnd w:id="622"/>
    </w:p>
    <w:p w14:paraId="111EAE8C">
      <w:pPr>
        <w:pStyle w:val="91"/>
        <w:wordWrap/>
        <w:rPr>
          <w:rFonts w:hint="eastAsia"/>
        </w:rPr>
      </w:pPr>
      <w:r>
        <w:rPr>
          <w:rFonts w:hint="eastAsia"/>
        </w:rPr>
        <w:t>1</w:t>
      </w:r>
      <w:r>
        <w:t>.</w:t>
      </w:r>
      <w:r>
        <w:rPr>
          <w:rFonts w:hint="eastAsia"/>
        </w:rPr>
        <w:t>招标文件要求供应商须提交的其它资料；</w:t>
      </w:r>
    </w:p>
    <w:p w14:paraId="74F8566C">
      <w:pPr>
        <w:pStyle w:val="91"/>
        <w:wordWrap/>
        <w:rPr>
          <w:rFonts w:hint="eastAsia"/>
        </w:rPr>
      </w:pPr>
      <w:r>
        <w:rPr>
          <w:rFonts w:hint="eastAsia"/>
        </w:rPr>
        <w:t>2.投标人认为需加以说明的其它内容。</w:t>
      </w:r>
    </w:p>
    <w:sectPr>
      <w:footerReference r:id="rId7" w:type="default"/>
      <w:pgSz w:w="11906" w:h="16838"/>
      <w:pgMar w:top="1440" w:right="1440" w:bottom="1440"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00"/>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StarSymbol">
    <w:altName w:val="微软雅黑"/>
    <w:panose1 w:val="00000000000000000000"/>
    <w:charset w:val="00"/>
    <w:family w:val="auto"/>
    <w:pitch w:val="default"/>
    <w:sig w:usb0="00000000" w:usb1="00000000" w:usb2="00000000" w:usb3="00000000" w:csb0="00040001" w:csb1="00000000"/>
  </w:font>
  <w:font w:name="Helvetica-Condensed-Bold">
    <w:altName w:val="宋体"/>
    <w:panose1 w:val="00000000000000000000"/>
    <w:charset w:val="00"/>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 PL ShanHeiSun Uni">
    <w:altName w:val="Arial"/>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长城仿宋">
    <w:altName w:val="仿宋"/>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Segoe Print"/>
    <w:panose1 w:val="00000000000000000000"/>
    <w:charset w:val="00"/>
    <w:family w:val="auto"/>
    <w:pitch w:val="default"/>
    <w:sig w:usb0="00000000" w:usb1="00000000" w:usb2="00000012" w:usb3="00000000" w:csb0="0002000D"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0E92">
    <w:pPr>
      <w:pStyle w:val="50"/>
      <w:jc w:val="center"/>
      <w:rPr>
        <w:rFonts w:hint="eastAsia"/>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38</w:t>
    </w:r>
    <w:r>
      <w:rPr>
        <w:sz w:val="21"/>
        <w:szCs w:val="21"/>
      </w:rPr>
      <w:fldChar w:fldCharType="end"/>
    </w:r>
  </w:p>
  <w:p w14:paraId="77E599F8">
    <w:pPr>
      <w:pStyle w:val="5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BD82">
    <w:pPr>
      <w:pStyle w:val="50"/>
      <w:jc w:val="center"/>
      <w:rPr>
        <w:rFonts w:hint="eastAsia"/>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83</w:t>
    </w:r>
    <w:r>
      <w:rPr>
        <w:sz w:val="21"/>
        <w:szCs w:val="21"/>
      </w:rPr>
      <w:fldChar w:fldCharType="end"/>
    </w:r>
  </w:p>
  <w:p w14:paraId="68F645F7">
    <w:pPr>
      <w:pStyle w:val="5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079C">
    <w:pPr>
      <w:pStyle w:val="52"/>
      <w:jc w:val="right"/>
      <w:rPr>
        <w:rFonts w:hint="eastAsia"/>
        <w:sz w:val="24"/>
        <w:szCs w:val="24"/>
      </w:rPr>
    </w:pPr>
    <w:r>
      <w:rPr>
        <w:rFonts w:hint="eastAsia"/>
        <w:sz w:val="24"/>
        <w:szCs w:val="24"/>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decimal"/>
      <w:pStyle w:val="721"/>
      <w:suff w:val="space"/>
      <w:lvlText w:val="%1.%2."/>
      <w:lvlJc w:val="left"/>
      <w:pPr>
        <w:ind w:left="927" w:hanging="567"/>
      </w:pPr>
      <w:rPr>
        <w:rFonts w:hint="eastAsia"/>
      </w:rPr>
    </w:lvl>
    <w:lvl w:ilvl="2" w:tentative="0">
      <w:start w:val="1"/>
      <w:numFmt w:val="decimal"/>
      <w:pStyle w:val="725"/>
      <w:suff w:val="space"/>
      <w:lvlText w:val="%1.%2.%3."/>
      <w:lvlJc w:val="left"/>
      <w:pPr>
        <w:ind w:left="709" w:hanging="709"/>
      </w:pPr>
      <w:rPr>
        <w:rFonts w:hint="eastAsia"/>
      </w:rPr>
    </w:lvl>
    <w:lvl w:ilvl="3" w:tentative="0">
      <w:start w:val="1"/>
      <w:numFmt w:val="decimal"/>
      <w:pStyle w:val="717"/>
      <w:suff w:val="space"/>
      <w:lvlText w:val="%1.%2.%3.%4."/>
      <w:lvlJc w:val="left"/>
      <w:pPr>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
    <w:nsid w:val="00000011"/>
    <w:multiLevelType w:val="multilevel"/>
    <w:tmpl w:val="00000011"/>
    <w:lvl w:ilvl="0" w:tentative="0">
      <w:start w:val="1"/>
      <w:numFmt w:val="decimal"/>
      <w:pStyle w:val="358"/>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zh-CN"/>
      </w:rPr>
    </w:lvl>
    <w:lvl w:ilvl="2" w:tentative="0">
      <w:start w:val="1"/>
      <w:numFmt w:val="decimal"/>
      <w:pStyle w:val="435"/>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13"/>
    <w:multiLevelType w:val="multilevel"/>
    <w:tmpl w:val="00000013"/>
    <w:lvl w:ilvl="0" w:tentative="0">
      <w:start w:val="1"/>
      <w:numFmt w:val="ideographDigital"/>
      <w:pStyle w:val="19"/>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1D4469D"/>
    <w:multiLevelType w:val="multilevel"/>
    <w:tmpl w:val="01D446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680487"/>
    <w:multiLevelType w:val="multilevel"/>
    <w:tmpl w:val="0968048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9C383F"/>
    <w:multiLevelType w:val="multilevel"/>
    <w:tmpl w:val="0A9C383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1256294C"/>
    <w:multiLevelType w:val="multilevel"/>
    <w:tmpl w:val="1256294C"/>
    <w:lvl w:ilvl="0" w:tentative="0">
      <w:start w:val="1"/>
      <w:numFmt w:val="decimal"/>
      <w:pStyle w:val="459"/>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3.2.%3"/>
      <w:lvlJc w:val="left"/>
      <w:pPr>
        <w:ind w:left="1418" w:hanging="567"/>
      </w:pPr>
      <w:rPr>
        <w:rFonts w:hint="eastAsia"/>
        <w:b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66"/>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8E11C3C"/>
    <w:multiLevelType w:val="multilevel"/>
    <w:tmpl w:val="18E11C3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1">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182489"/>
    <w:multiLevelType w:val="multilevel"/>
    <w:tmpl w:val="2A18248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107505"/>
    <w:multiLevelType w:val="multilevel"/>
    <w:tmpl w:val="3510750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2D19BE"/>
    <w:multiLevelType w:val="multilevel"/>
    <w:tmpl w:val="362D19B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843CD9"/>
    <w:multiLevelType w:val="multilevel"/>
    <w:tmpl w:val="39843CD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9FE05AD"/>
    <w:multiLevelType w:val="multilevel"/>
    <w:tmpl w:val="39FE05A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8">
    <w:nsid w:val="3FA84B13"/>
    <w:multiLevelType w:val="multilevel"/>
    <w:tmpl w:val="3FA84B1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2B56A15"/>
    <w:multiLevelType w:val="multilevel"/>
    <w:tmpl w:val="42B56A1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31E1E9D"/>
    <w:multiLevelType w:val="multilevel"/>
    <w:tmpl w:val="431E1E9D"/>
    <w:lvl w:ilvl="0" w:tentative="0">
      <w:start w:val="1"/>
      <w:numFmt w:val="decimal"/>
      <w:lvlText w:val="（%1）"/>
      <w:lvlJc w:val="left"/>
      <w:pPr>
        <w:tabs>
          <w:tab w:val="left" w:pos="902"/>
        </w:tabs>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1">
    <w:nsid w:val="447B6378"/>
    <w:multiLevelType w:val="multilevel"/>
    <w:tmpl w:val="447B6378"/>
    <w:lvl w:ilvl="0" w:tentative="0">
      <w:start w:val="1"/>
      <w:numFmt w:val="decimal"/>
      <w:pStyle w:val="92"/>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758511E"/>
    <w:multiLevelType w:val="multilevel"/>
    <w:tmpl w:val="4758511E"/>
    <w:lvl w:ilvl="0" w:tentative="0">
      <w:start w:val="1"/>
      <w:numFmt w:val="bullet"/>
      <w:pStyle w:val="458"/>
      <w:lvlText w:val=""/>
      <w:lvlJc w:val="left"/>
      <w:pPr>
        <w:tabs>
          <w:tab w:val="left" w:pos="360"/>
        </w:tabs>
        <w:ind w:left="288" w:hanging="288"/>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19869B7"/>
    <w:multiLevelType w:val="multilevel"/>
    <w:tmpl w:val="519869B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29B3B6E"/>
    <w:multiLevelType w:val="multilevel"/>
    <w:tmpl w:val="529B3B6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30F2C8E"/>
    <w:multiLevelType w:val="multilevel"/>
    <w:tmpl w:val="530F2C8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88B139F"/>
    <w:multiLevelType w:val="multilevel"/>
    <w:tmpl w:val="588B139F"/>
    <w:lvl w:ilvl="0" w:tentative="0">
      <w:start w:val="1"/>
      <w:numFmt w:val="bullet"/>
      <w:pStyle w:val="456"/>
      <w:lvlText w:val=""/>
      <w:lvlJc w:val="left"/>
      <w:pPr>
        <w:tabs>
          <w:tab w:val="left" w:pos="360"/>
        </w:tabs>
        <w:ind w:left="216" w:hanging="216"/>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5B906794"/>
    <w:multiLevelType w:val="multilevel"/>
    <w:tmpl w:val="5B906794"/>
    <w:lvl w:ilvl="0" w:tentative="0">
      <w:start w:val="1"/>
      <w:numFmt w:val="bullet"/>
      <w:pStyle w:val="457"/>
      <w:lvlText w:val=""/>
      <w:lvlJc w:val="left"/>
      <w:pPr>
        <w:ind w:left="204" w:hanging="420"/>
      </w:pPr>
      <w:rPr>
        <w:rFonts w:hint="default" w:ascii="Symbol" w:hAnsi="Symbol"/>
        <w:sz w:val="20"/>
      </w:rPr>
    </w:lvl>
    <w:lvl w:ilvl="1" w:tentative="0">
      <w:start w:val="1"/>
      <w:numFmt w:val="bullet"/>
      <w:lvlText w:val=""/>
      <w:lvlJc w:val="left"/>
      <w:pPr>
        <w:ind w:left="624" w:hanging="420"/>
      </w:pPr>
      <w:rPr>
        <w:rFonts w:hint="default" w:ascii="Wingdings" w:hAnsi="Wingdings"/>
      </w:rPr>
    </w:lvl>
    <w:lvl w:ilvl="2" w:tentative="0">
      <w:start w:val="1"/>
      <w:numFmt w:val="bullet"/>
      <w:lvlText w:val=""/>
      <w:lvlJc w:val="left"/>
      <w:pPr>
        <w:ind w:left="1044" w:hanging="420"/>
      </w:pPr>
      <w:rPr>
        <w:rFonts w:hint="default" w:ascii="Wingdings" w:hAnsi="Wingdings"/>
      </w:rPr>
    </w:lvl>
    <w:lvl w:ilvl="3" w:tentative="0">
      <w:start w:val="1"/>
      <w:numFmt w:val="bullet"/>
      <w:lvlText w:val=""/>
      <w:lvlJc w:val="left"/>
      <w:pPr>
        <w:ind w:left="1464" w:hanging="420"/>
      </w:pPr>
      <w:rPr>
        <w:rFonts w:hint="default" w:ascii="Wingdings" w:hAnsi="Wingdings"/>
      </w:rPr>
    </w:lvl>
    <w:lvl w:ilvl="4" w:tentative="0">
      <w:start w:val="1"/>
      <w:numFmt w:val="bullet"/>
      <w:lvlText w:val=""/>
      <w:lvlJc w:val="left"/>
      <w:pPr>
        <w:ind w:left="1884" w:hanging="420"/>
      </w:pPr>
      <w:rPr>
        <w:rFonts w:hint="default" w:ascii="Wingdings" w:hAnsi="Wingdings"/>
      </w:rPr>
    </w:lvl>
    <w:lvl w:ilvl="5" w:tentative="0">
      <w:start w:val="1"/>
      <w:numFmt w:val="bullet"/>
      <w:lvlText w:val=""/>
      <w:lvlJc w:val="left"/>
      <w:pPr>
        <w:ind w:left="2304" w:hanging="420"/>
      </w:pPr>
      <w:rPr>
        <w:rFonts w:hint="default" w:ascii="Wingdings" w:hAnsi="Wingdings"/>
      </w:rPr>
    </w:lvl>
    <w:lvl w:ilvl="6" w:tentative="0">
      <w:start w:val="1"/>
      <w:numFmt w:val="bullet"/>
      <w:lvlText w:val=""/>
      <w:lvlJc w:val="left"/>
      <w:pPr>
        <w:ind w:left="2724" w:hanging="420"/>
      </w:pPr>
      <w:rPr>
        <w:rFonts w:hint="default" w:ascii="Wingdings" w:hAnsi="Wingdings"/>
      </w:rPr>
    </w:lvl>
    <w:lvl w:ilvl="7" w:tentative="0">
      <w:start w:val="1"/>
      <w:numFmt w:val="bullet"/>
      <w:lvlText w:val=""/>
      <w:lvlJc w:val="left"/>
      <w:pPr>
        <w:ind w:left="3144" w:hanging="420"/>
      </w:pPr>
      <w:rPr>
        <w:rFonts w:hint="default" w:ascii="Wingdings" w:hAnsi="Wingdings"/>
      </w:rPr>
    </w:lvl>
    <w:lvl w:ilvl="8" w:tentative="0">
      <w:start w:val="1"/>
      <w:numFmt w:val="bullet"/>
      <w:lvlText w:val=""/>
      <w:lvlJc w:val="left"/>
      <w:pPr>
        <w:ind w:left="3564" w:hanging="420"/>
      </w:pPr>
      <w:rPr>
        <w:rFonts w:hint="default" w:ascii="Wingdings" w:hAnsi="Wingdings"/>
      </w:rPr>
    </w:lvl>
  </w:abstractNum>
  <w:abstractNum w:abstractNumId="28">
    <w:nsid w:val="69A06F9C"/>
    <w:multiLevelType w:val="multilevel"/>
    <w:tmpl w:val="69A06F9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6A202324"/>
    <w:multiLevelType w:val="multilevel"/>
    <w:tmpl w:val="6A20232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D20426D"/>
    <w:multiLevelType w:val="multilevel"/>
    <w:tmpl w:val="6D20426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04A0C0D"/>
    <w:multiLevelType w:val="multilevel"/>
    <w:tmpl w:val="704A0C0D"/>
    <w:lvl w:ilvl="0" w:tentative="0">
      <w:start w:val="1"/>
      <w:numFmt w:val="decimal"/>
      <w:suff w:val="nothing"/>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49D759A"/>
    <w:multiLevelType w:val="multilevel"/>
    <w:tmpl w:val="749D759A"/>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91C7C77"/>
    <w:multiLevelType w:val="multilevel"/>
    <w:tmpl w:val="791C7C77"/>
    <w:lvl w:ilvl="0" w:tentative="0">
      <w:start w:val="1"/>
      <w:numFmt w:val="decimal"/>
      <w:lvlText w:val="%1"/>
      <w:lvlJc w:val="left"/>
      <w:pPr>
        <w:ind w:left="425" w:hanging="425"/>
      </w:pPr>
      <w:rPr>
        <w:rFonts w:hint="eastAsia"/>
      </w:rPr>
    </w:lvl>
    <w:lvl w:ilvl="1" w:tentative="0">
      <w:start w:val="1"/>
      <w:numFmt w:val="decimal"/>
      <w:pStyle w:val="107"/>
      <w:lvlText w:val="%1.%2"/>
      <w:lvlJc w:val="left"/>
      <w:pPr>
        <w:ind w:left="993"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79841C79"/>
    <w:multiLevelType w:val="multilevel"/>
    <w:tmpl w:val="79841C7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E9200FF"/>
    <w:multiLevelType w:val="multilevel"/>
    <w:tmpl w:val="7E9200F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F01297A"/>
    <w:multiLevelType w:val="multilevel"/>
    <w:tmpl w:val="7F0129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21"/>
  </w:num>
  <w:num w:numId="3">
    <w:abstractNumId w:val="34"/>
  </w:num>
  <w:num w:numId="4">
    <w:abstractNumId w:val="1"/>
  </w:num>
  <w:num w:numId="5">
    <w:abstractNumId w:val="26"/>
  </w:num>
  <w:num w:numId="6">
    <w:abstractNumId w:val="27"/>
  </w:num>
  <w:num w:numId="7">
    <w:abstractNumId w:val="22"/>
  </w:num>
  <w:num w:numId="8">
    <w:abstractNumId w:val="7"/>
  </w:num>
  <w:num w:numId="9">
    <w:abstractNumId w:val="0"/>
  </w:num>
  <w:num w:numId="10">
    <w:abstractNumId w:val="14"/>
  </w:num>
  <w:num w:numId="11">
    <w:abstractNumId w:val="5"/>
  </w:num>
  <w:num w:numId="12">
    <w:abstractNumId w:val="3"/>
  </w:num>
  <w:num w:numId="13">
    <w:abstractNumId w:val="20"/>
  </w:num>
  <w:num w:numId="14">
    <w:abstractNumId w:val="8"/>
  </w:num>
  <w:num w:numId="15">
    <w:abstractNumId w:val="13"/>
  </w:num>
  <w:num w:numId="16">
    <w:abstractNumId w:val="18"/>
  </w:num>
  <w:num w:numId="17">
    <w:abstractNumId w:val="11"/>
  </w:num>
  <w:num w:numId="18">
    <w:abstractNumId w:val="23"/>
  </w:num>
  <w:num w:numId="19">
    <w:abstractNumId w:val="25"/>
  </w:num>
  <w:num w:numId="20">
    <w:abstractNumId w:val="32"/>
  </w:num>
  <w:num w:numId="21">
    <w:abstractNumId w:val="28"/>
  </w:num>
  <w:num w:numId="22">
    <w:abstractNumId w:val="24"/>
  </w:num>
  <w:num w:numId="23">
    <w:abstractNumId w:val="12"/>
  </w:num>
  <w:num w:numId="24">
    <w:abstractNumId w:val="15"/>
  </w:num>
  <w:num w:numId="25">
    <w:abstractNumId w:val="19"/>
  </w:num>
  <w:num w:numId="26">
    <w:abstractNumId w:val="6"/>
  </w:num>
  <w:num w:numId="27">
    <w:abstractNumId w:val="17"/>
  </w:num>
  <w:num w:numId="28">
    <w:abstractNumId w:val="29"/>
  </w:num>
  <w:num w:numId="29">
    <w:abstractNumId w:val="4"/>
  </w:num>
  <w:num w:numId="30">
    <w:abstractNumId w:val="10"/>
  </w:num>
  <w:num w:numId="31">
    <w:abstractNumId w:val="36"/>
  </w:num>
  <w:num w:numId="32">
    <w:abstractNumId w:val="35"/>
  </w:num>
  <w:num w:numId="33">
    <w:abstractNumId w:val="30"/>
  </w:num>
  <w:num w:numId="34">
    <w:abstractNumId w:val="16"/>
  </w:num>
  <w:num w:numId="35">
    <w:abstractNumId w:val="9"/>
  </w:num>
  <w:num w:numId="36">
    <w:abstractNumId w:val="33"/>
  </w:num>
  <w:num w:numId="37">
    <w:abstractNumId w:val="3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jhmOTcwNDc0NTZlYTBhOTNiMWUzMGM5NjU4M2IifQ=="/>
  </w:docVars>
  <w:rsids>
    <w:rsidRoot w:val="00F43477"/>
    <w:rsid w:val="00004218"/>
    <w:rsid w:val="00012413"/>
    <w:rsid w:val="0011261F"/>
    <w:rsid w:val="00123A2E"/>
    <w:rsid w:val="00150B7F"/>
    <w:rsid w:val="001C3CA2"/>
    <w:rsid w:val="001D5CF4"/>
    <w:rsid w:val="001E67AD"/>
    <w:rsid w:val="001F1CB1"/>
    <w:rsid w:val="00235CE4"/>
    <w:rsid w:val="002513A3"/>
    <w:rsid w:val="0025790F"/>
    <w:rsid w:val="00266607"/>
    <w:rsid w:val="00274248"/>
    <w:rsid w:val="00281684"/>
    <w:rsid w:val="0028754E"/>
    <w:rsid w:val="002A529F"/>
    <w:rsid w:val="002A7D3E"/>
    <w:rsid w:val="002B08E5"/>
    <w:rsid w:val="002C3CAB"/>
    <w:rsid w:val="00304493"/>
    <w:rsid w:val="00333E29"/>
    <w:rsid w:val="00356EE1"/>
    <w:rsid w:val="00367945"/>
    <w:rsid w:val="00374398"/>
    <w:rsid w:val="0039317C"/>
    <w:rsid w:val="003A3639"/>
    <w:rsid w:val="003D1FA7"/>
    <w:rsid w:val="004019BE"/>
    <w:rsid w:val="004023A9"/>
    <w:rsid w:val="00473061"/>
    <w:rsid w:val="004970A3"/>
    <w:rsid w:val="004B7EB2"/>
    <w:rsid w:val="004D3888"/>
    <w:rsid w:val="00521568"/>
    <w:rsid w:val="00526682"/>
    <w:rsid w:val="0054001E"/>
    <w:rsid w:val="00544BBE"/>
    <w:rsid w:val="00554E42"/>
    <w:rsid w:val="0056496F"/>
    <w:rsid w:val="005A449A"/>
    <w:rsid w:val="005A50C7"/>
    <w:rsid w:val="005A698A"/>
    <w:rsid w:val="005D7997"/>
    <w:rsid w:val="006045AA"/>
    <w:rsid w:val="00635DA0"/>
    <w:rsid w:val="006525F0"/>
    <w:rsid w:val="0065269E"/>
    <w:rsid w:val="00663371"/>
    <w:rsid w:val="006835BB"/>
    <w:rsid w:val="006B060B"/>
    <w:rsid w:val="006C13F2"/>
    <w:rsid w:val="00707226"/>
    <w:rsid w:val="007334A2"/>
    <w:rsid w:val="00776EB5"/>
    <w:rsid w:val="00780DE2"/>
    <w:rsid w:val="007B2F61"/>
    <w:rsid w:val="007D33EA"/>
    <w:rsid w:val="007F0F99"/>
    <w:rsid w:val="007F7078"/>
    <w:rsid w:val="0080200F"/>
    <w:rsid w:val="0082750C"/>
    <w:rsid w:val="00834E9D"/>
    <w:rsid w:val="0084586A"/>
    <w:rsid w:val="00856D1E"/>
    <w:rsid w:val="00860527"/>
    <w:rsid w:val="00862092"/>
    <w:rsid w:val="00894A3E"/>
    <w:rsid w:val="008A5A72"/>
    <w:rsid w:val="00900C1C"/>
    <w:rsid w:val="00976D8A"/>
    <w:rsid w:val="00991F0A"/>
    <w:rsid w:val="009B0C1D"/>
    <w:rsid w:val="009C1A66"/>
    <w:rsid w:val="009E6A19"/>
    <w:rsid w:val="009F0B9C"/>
    <w:rsid w:val="009F40F8"/>
    <w:rsid w:val="00A33768"/>
    <w:rsid w:val="00A3731D"/>
    <w:rsid w:val="00A54AD9"/>
    <w:rsid w:val="00A87588"/>
    <w:rsid w:val="00AA758E"/>
    <w:rsid w:val="00AF52F9"/>
    <w:rsid w:val="00B472B5"/>
    <w:rsid w:val="00B52BB3"/>
    <w:rsid w:val="00B5335F"/>
    <w:rsid w:val="00BA2F65"/>
    <w:rsid w:val="00C059E7"/>
    <w:rsid w:val="00C10F3A"/>
    <w:rsid w:val="00C14F3B"/>
    <w:rsid w:val="00C57269"/>
    <w:rsid w:val="00C60488"/>
    <w:rsid w:val="00C84EB8"/>
    <w:rsid w:val="00C8633C"/>
    <w:rsid w:val="00C938AF"/>
    <w:rsid w:val="00C94917"/>
    <w:rsid w:val="00CA5483"/>
    <w:rsid w:val="00CB1973"/>
    <w:rsid w:val="00D20C1D"/>
    <w:rsid w:val="00D22DF6"/>
    <w:rsid w:val="00D43346"/>
    <w:rsid w:val="00D47874"/>
    <w:rsid w:val="00D7250F"/>
    <w:rsid w:val="00D75A83"/>
    <w:rsid w:val="00DA01AB"/>
    <w:rsid w:val="00DE445F"/>
    <w:rsid w:val="00DE62DE"/>
    <w:rsid w:val="00DF7BBA"/>
    <w:rsid w:val="00E00318"/>
    <w:rsid w:val="00E02082"/>
    <w:rsid w:val="00E02E62"/>
    <w:rsid w:val="00E06658"/>
    <w:rsid w:val="00E13C60"/>
    <w:rsid w:val="00E62DD5"/>
    <w:rsid w:val="00E644C8"/>
    <w:rsid w:val="00EB0832"/>
    <w:rsid w:val="00EC0F98"/>
    <w:rsid w:val="00EC1643"/>
    <w:rsid w:val="00EE42C7"/>
    <w:rsid w:val="00F32612"/>
    <w:rsid w:val="00F3603C"/>
    <w:rsid w:val="00F4089A"/>
    <w:rsid w:val="00F43477"/>
    <w:rsid w:val="00F44E46"/>
    <w:rsid w:val="00F52F49"/>
    <w:rsid w:val="00FA66E9"/>
    <w:rsid w:val="00FD7BAE"/>
    <w:rsid w:val="00FE130C"/>
    <w:rsid w:val="00FE3B8A"/>
    <w:rsid w:val="00FF2ED1"/>
    <w:rsid w:val="019C1399"/>
    <w:rsid w:val="03497448"/>
    <w:rsid w:val="040D37C4"/>
    <w:rsid w:val="08C96E80"/>
    <w:rsid w:val="0AD6392F"/>
    <w:rsid w:val="0DE16EFD"/>
    <w:rsid w:val="0FB55176"/>
    <w:rsid w:val="12B705C3"/>
    <w:rsid w:val="167B3370"/>
    <w:rsid w:val="187D2502"/>
    <w:rsid w:val="1A226E28"/>
    <w:rsid w:val="1A55509E"/>
    <w:rsid w:val="1B7067BA"/>
    <w:rsid w:val="1D5F77B4"/>
    <w:rsid w:val="1DE072C5"/>
    <w:rsid w:val="22145011"/>
    <w:rsid w:val="232B7D71"/>
    <w:rsid w:val="244F3888"/>
    <w:rsid w:val="28615039"/>
    <w:rsid w:val="29FF2BF9"/>
    <w:rsid w:val="2F984E1B"/>
    <w:rsid w:val="2FE04785"/>
    <w:rsid w:val="33055082"/>
    <w:rsid w:val="331A7FAD"/>
    <w:rsid w:val="33745910"/>
    <w:rsid w:val="33DC1707"/>
    <w:rsid w:val="37BF69C0"/>
    <w:rsid w:val="39917015"/>
    <w:rsid w:val="3D1F24AB"/>
    <w:rsid w:val="3D80094B"/>
    <w:rsid w:val="3FBA0B4E"/>
    <w:rsid w:val="41FF0D8C"/>
    <w:rsid w:val="42202EC8"/>
    <w:rsid w:val="44332C25"/>
    <w:rsid w:val="450C1738"/>
    <w:rsid w:val="460C280E"/>
    <w:rsid w:val="46732D30"/>
    <w:rsid w:val="46B81CA1"/>
    <w:rsid w:val="46E858BC"/>
    <w:rsid w:val="47565E45"/>
    <w:rsid w:val="48801E71"/>
    <w:rsid w:val="492E159E"/>
    <w:rsid w:val="4AA5797E"/>
    <w:rsid w:val="4C012BBE"/>
    <w:rsid w:val="4DBF2FC6"/>
    <w:rsid w:val="4ED7041B"/>
    <w:rsid w:val="4F9F7658"/>
    <w:rsid w:val="51496F9C"/>
    <w:rsid w:val="540D5F17"/>
    <w:rsid w:val="54BA3AC2"/>
    <w:rsid w:val="56C67C9B"/>
    <w:rsid w:val="58226CC2"/>
    <w:rsid w:val="58505D71"/>
    <w:rsid w:val="5AA4622B"/>
    <w:rsid w:val="5D10429A"/>
    <w:rsid w:val="5F435E3E"/>
    <w:rsid w:val="60953B50"/>
    <w:rsid w:val="60D00983"/>
    <w:rsid w:val="616A4C77"/>
    <w:rsid w:val="61E74AF0"/>
    <w:rsid w:val="62C347FC"/>
    <w:rsid w:val="6384527D"/>
    <w:rsid w:val="644A6F1C"/>
    <w:rsid w:val="663B6EF0"/>
    <w:rsid w:val="69300679"/>
    <w:rsid w:val="699D016C"/>
    <w:rsid w:val="6A361149"/>
    <w:rsid w:val="6B4F5E04"/>
    <w:rsid w:val="6C932B7E"/>
    <w:rsid w:val="6E687784"/>
    <w:rsid w:val="6FB6638D"/>
    <w:rsid w:val="703878BB"/>
    <w:rsid w:val="7121017E"/>
    <w:rsid w:val="71997F80"/>
    <w:rsid w:val="71D0060B"/>
    <w:rsid w:val="72172464"/>
    <w:rsid w:val="73652DF4"/>
    <w:rsid w:val="7537114E"/>
    <w:rsid w:val="75731363"/>
    <w:rsid w:val="78B04965"/>
    <w:rsid w:val="7AAF235A"/>
    <w:rsid w:val="7E052682"/>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黑体"/>
      <w:kern w:val="2"/>
      <w:sz w:val="24"/>
      <w:szCs w:val="22"/>
      <w:lang w:val="en-US" w:eastAsia="zh-CN" w:bidi="ar-SA"/>
    </w:rPr>
  </w:style>
  <w:style w:type="paragraph" w:styleId="3">
    <w:name w:val="heading 1"/>
    <w:basedOn w:val="1"/>
    <w:next w:val="1"/>
    <w:link w:val="96"/>
    <w:qFormat/>
    <w:uiPriority w:val="0"/>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link w:val="99"/>
    <w:autoRedefine/>
    <w:unhideWhenUsed/>
    <w:qFormat/>
    <w:uiPriority w:val="0"/>
    <w:pPr>
      <w:keepNext/>
      <w:keepLines/>
      <w:spacing w:before="260" w:after="260" w:line="416" w:lineRule="auto"/>
      <w:outlineLvl w:val="1"/>
    </w:pPr>
    <w:rPr>
      <w:rFonts w:ascii="等线 Light" w:hAnsi="等线 Light"/>
      <w:b/>
      <w:bCs/>
      <w:sz w:val="32"/>
      <w:szCs w:val="32"/>
    </w:rPr>
  </w:style>
  <w:style w:type="paragraph" w:styleId="5">
    <w:name w:val="heading 3"/>
    <w:basedOn w:val="1"/>
    <w:next w:val="1"/>
    <w:link w:val="101"/>
    <w:autoRedefine/>
    <w:unhideWhenUsed/>
    <w:qFormat/>
    <w:uiPriority w:val="0"/>
    <w:pPr>
      <w:keepNext/>
      <w:keepLines/>
      <w:spacing w:before="260" w:after="260" w:line="416" w:lineRule="auto"/>
      <w:outlineLvl w:val="2"/>
    </w:pPr>
    <w:rPr>
      <w:b/>
      <w:bCs/>
      <w:sz w:val="30"/>
      <w:szCs w:val="32"/>
    </w:rPr>
  </w:style>
  <w:style w:type="paragraph" w:styleId="6">
    <w:name w:val="heading 4"/>
    <w:basedOn w:val="1"/>
    <w:next w:val="1"/>
    <w:link w:val="102"/>
    <w:autoRedefine/>
    <w:unhideWhenUsed/>
    <w:qFormat/>
    <w:uiPriority w:val="0"/>
    <w:pPr>
      <w:keepNext/>
      <w:keepLines/>
      <w:spacing w:before="280" w:after="290" w:line="376" w:lineRule="auto"/>
      <w:outlineLvl w:val="3"/>
    </w:pPr>
    <w:rPr>
      <w:rFonts w:ascii="等线 Light" w:hAnsi="等线 Light"/>
      <w:b/>
      <w:bCs/>
      <w:sz w:val="28"/>
      <w:szCs w:val="28"/>
    </w:rPr>
  </w:style>
  <w:style w:type="paragraph" w:styleId="7">
    <w:name w:val="heading 5"/>
    <w:basedOn w:val="1"/>
    <w:next w:val="8"/>
    <w:link w:val="122"/>
    <w:autoRedefine/>
    <w:qFormat/>
    <w:uiPriority w:val="0"/>
    <w:pPr>
      <w:keepNext/>
      <w:keepLines/>
      <w:spacing w:before="280" w:after="290" w:line="376" w:lineRule="auto"/>
      <w:outlineLvl w:val="4"/>
    </w:pPr>
    <w:rPr>
      <w:b/>
      <w:sz w:val="28"/>
      <w:szCs w:val="20"/>
    </w:rPr>
  </w:style>
  <w:style w:type="paragraph" w:styleId="9">
    <w:name w:val="heading 6"/>
    <w:basedOn w:val="1"/>
    <w:next w:val="1"/>
    <w:link w:val="118"/>
    <w:qFormat/>
    <w:uiPriority w:val="0"/>
    <w:pPr>
      <w:keepNext/>
      <w:spacing w:line="500" w:lineRule="exact"/>
      <w:jc w:val="center"/>
      <w:outlineLvl w:val="5"/>
    </w:pPr>
    <w:rPr>
      <w:rFonts w:cs="宋体"/>
      <w:b/>
      <w:kern w:val="0"/>
      <w:sz w:val="30"/>
      <w:szCs w:val="30"/>
    </w:rPr>
  </w:style>
  <w:style w:type="paragraph" w:styleId="10">
    <w:name w:val="heading 7"/>
    <w:basedOn w:val="1"/>
    <w:next w:val="1"/>
    <w:link w:val="119"/>
    <w:qFormat/>
    <w:uiPriority w:val="0"/>
    <w:pPr>
      <w:keepNext/>
      <w:keepLines/>
      <w:spacing w:before="240" w:after="64" w:line="240" w:lineRule="auto"/>
      <w:jc w:val="both"/>
      <w:outlineLvl w:val="6"/>
    </w:pPr>
    <w:rPr>
      <w:rFonts w:ascii="Times New Roman" w:hAnsi="Times New Roman" w:cs="Times New Roman"/>
      <w:kern w:val="0"/>
      <w:szCs w:val="20"/>
    </w:rPr>
  </w:style>
  <w:style w:type="paragraph" w:styleId="11">
    <w:name w:val="heading 8"/>
    <w:basedOn w:val="1"/>
    <w:next w:val="1"/>
    <w:link w:val="120"/>
    <w:qFormat/>
    <w:uiPriority w:val="0"/>
    <w:pPr>
      <w:keepNext/>
      <w:keepLines/>
      <w:spacing w:before="240" w:after="64" w:line="240" w:lineRule="auto"/>
      <w:jc w:val="both"/>
      <w:outlineLvl w:val="7"/>
    </w:pPr>
    <w:rPr>
      <w:rFonts w:ascii="Arial" w:hAnsi="Arial" w:eastAsia="黑体" w:cs="Arial"/>
      <w:kern w:val="0"/>
      <w:szCs w:val="20"/>
    </w:rPr>
  </w:style>
  <w:style w:type="paragraph" w:styleId="12">
    <w:name w:val="heading 9"/>
    <w:basedOn w:val="1"/>
    <w:next w:val="1"/>
    <w:link w:val="121"/>
    <w:qFormat/>
    <w:uiPriority w:val="0"/>
    <w:pPr>
      <w:keepNext/>
      <w:keepLines/>
      <w:spacing w:before="240" w:after="64" w:line="240" w:lineRule="auto"/>
      <w:jc w:val="both"/>
      <w:outlineLvl w:val="8"/>
    </w:pPr>
    <w:rPr>
      <w:rFonts w:ascii="Arial" w:hAnsi="Arial" w:eastAsia="黑体" w:cs="Arial"/>
      <w:kern w:val="0"/>
      <w:sz w:val="20"/>
      <w:szCs w:val="21"/>
    </w:rPr>
  </w:style>
  <w:style w:type="character" w:default="1" w:styleId="83">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2">
    <w:name w:val="macro"/>
    <w:link w:val="123"/>
    <w:qFormat/>
    <w:uiPriority w:val="0"/>
    <w:pPr>
      <w:widowControl w:val="0"/>
      <w:kinsoku w:val="0"/>
      <w:overflowPunct w:val="0"/>
      <w:autoSpaceDE w:val="0"/>
      <w:autoSpaceDN w:val="0"/>
      <w:snapToGrid w:val="0"/>
    </w:pPr>
    <w:rPr>
      <w:rFonts w:ascii="Courier New" w:hAnsi="Courier New" w:eastAsia="等线" w:cs="Courier New"/>
      <w:kern w:val="2"/>
      <w:sz w:val="24"/>
      <w:szCs w:val="24"/>
      <w:lang w:val="en-US" w:eastAsia="zh-CN" w:bidi="ar-SA"/>
    </w:rPr>
  </w:style>
  <w:style w:type="paragraph" w:styleId="8">
    <w:name w:val="Normal Indent"/>
    <w:basedOn w:val="1"/>
    <w:link w:val="211"/>
    <w:autoRedefine/>
    <w:qFormat/>
    <w:uiPriority w:val="0"/>
    <w:pPr>
      <w:autoSpaceDE w:val="0"/>
      <w:autoSpaceDN w:val="0"/>
      <w:ind w:left="181" w:firstLine="420"/>
    </w:pPr>
    <w:rPr>
      <w:szCs w:val="20"/>
    </w:rPr>
  </w:style>
  <w:style w:type="paragraph" w:styleId="13">
    <w:name w:val="List 3"/>
    <w:basedOn w:val="1"/>
    <w:qFormat/>
    <w:uiPriority w:val="0"/>
    <w:pPr>
      <w:spacing w:line="240" w:lineRule="auto"/>
      <w:ind w:left="100" w:leftChars="400" w:hanging="200" w:hangingChars="200"/>
      <w:contextualSpacing/>
      <w:jc w:val="both"/>
    </w:pPr>
    <w:rPr>
      <w:rFonts w:ascii="Times New Roman" w:hAnsi="Times New Roman" w:cs="Times New Roman"/>
      <w:kern w:val="0"/>
      <w:sz w:val="20"/>
      <w:szCs w:val="20"/>
    </w:rPr>
  </w:style>
  <w:style w:type="paragraph" w:styleId="14">
    <w:name w:val="toc 7"/>
    <w:basedOn w:val="1"/>
    <w:next w:val="1"/>
    <w:autoRedefine/>
    <w:unhideWhenUsed/>
    <w:qFormat/>
    <w:uiPriority w:val="39"/>
    <w:pPr>
      <w:ind w:left="1440"/>
    </w:pPr>
    <w:rPr>
      <w:rFonts w:ascii="等线" w:eastAsia="等线"/>
      <w:sz w:val="18"/>
      <w:szCs w:val="18"/>
    </w:rPr>
  </w:style>
  <w:style w:type="paragraph" w:styleId="15">
    <w:name w:val="List Number 2"/>
    <w:basedOn w:val="1"/>
    <w:qFormat/>
    <w:uiPriority w:val="0"/>
    <w:pPr>
      <w:spacing w:line="240" w:lineRule="auto"/>
      <w:ind w:left="1049" w:hanging="420"/>
      <w:contextualSpacing/>
      <w:jc w:val="both"/>
    </w:pPr>
    <w:rPr>
      <w:rFonts w:ascii="Times New Roman" w:hAnsi="Times New Roman" w:cs="Times New Roman"/>
      <w:kern w:val="0"/>
      <w:sz w:val="20"/>
      <w:szCs w:val="20"/>
    </w:rPr>
  </w:style>
  <w:style w:type="paragraph" w:styleId="16">
    <w:name w:val="Note Heading"/>
    <w:basedOn w:val="1"/>
    <w:next w:val="1"/>
    <w:link w:val="124"/>
    <w:qFormat/>
    <w:uiPriority w:val="0"/>
    <w:pPr>
      <w:adjustRightInd w:val="0"/>
      <w:spacing w:line="312" w:lineRule="atLeast"/>
      <w:jc w:val="center"/>
      <w:textAlignment w:val="baseline"/>
    </w:pPr>
    <w:rPr>
      <w:rFonts w:ascii="等线" w:hAnsi="等线" w:eastAsia="等线" w:cs="Times New Roman"/>
      <w:sz w:val="21"/>
    </w:rPr>
  </w:style>
  <w:style w:type="paragraph" w:styleId="17">
    <w:name w:val="List Bullet 4"/>
    <w:basedOn w:val="1"/>
    <w:qFormat/>
    <w:uiPriority w:val="0"/>
    <w:pPr>
      <w:spacing w:line="240" w:lineRule="auto"/>
      <w:ind w:left="720" w:hanging="360"/>
      <w:contextualSpacing/>
      <w:jc w:val="both"/>
    </w:pPr>
    <w:rPr>
      <w:rFonts w:ascii="Times New Roman" w:hAnsi="Times New Roman" w:cs="Times New Roman"/>
      <w:kern w:val="0"/>
      <w:sz w:val="20"/>
      <w:szCs w:val="20"/>
    </w:rPr>
  </w:style>
  <w:style w:type="paragraph" w:styleId="18">
    <w:name w:val="index 8"/>
    <w:basedOn w:val="1"/>
    <w:next w:val="1"/>
    <w:qFormat/>
    <w:uiPriority w:val="0"/>
    <w:pPr>
      <w:spacing w:line="240" w:lineRule="auto"/>
      <w:ind w:left="1400" w:leftChars="1400"/>
      <w:jc w:val="both"/>
    </w:pPr>
    <w:rPr>
      <w:rFonts w:ascii="Times New Roman" w:hAnsi="Times New Roman" w:cs="Times New Roman"/>
      <w:kern w:val="0"/>
      <w:sz w:val="20"/>
      <w:szCs w:val="20"/>
    </w:rPr>
  </w:style>
  <w:style w:type="paragraph" w:styleId="19">
    <w:name w:val="List Number"/>
    <w:basedOn w:val="1"/>
    <w:qFormat/>
    <w:uiPriority w:val="0"/>
    <w:pPr>
      <w:numPr>
        <w:ilvl w:val="0"/>
        <w:numId w:val="1"/>
      </w:numPr>
      <w:adjustRightInd w:val="0"/>
      <w:spacing w:line="360" w:lineRule="atLeast"/>
      <w:jc w:val="both"/>
      <w:textAlignment w:val="baseline"/>
    </w:pPr>
    <w:rPr>
      <w:rFonts w:ascii="Times New Roman" w:hAnsi="Times New Roman" w:cs="Times New Roman"/>
      <w:kern w:val="0"/>
      <w:szCs w:val="20"/>
    </w:rPr>
  </w:style>
  <w:style w:type="paragraph" w:styleId="20">
    <w:name w:val="caption"/>
    <w:basedOn w:val="1"/>
    <w:next w:val="1"/>
    <w:link w:val="492"/>
    <w:qFormat/>
    <w:uiPriority w:val="0"/>
    <w:pPr>
      <w:spacing w:before="120" w:after="120" w:line="320" w:lineRule="atLeast"/>
      <w:jc w:val="center"/>
    </w:pPr>
    <w:rPr>
      <w:rFonts w:ascii="Times New Roman" w:hAnsi="Times New Roman" w:cs="Times New Roman"/>
      <w:kern w:val="0"/>
      <w:sz w:val="18"/>
      <w:szCs w:val="18"/>
    </w:rPr>
  </w:style>
  <w:style w:type="paragraph" w:styleId="21">
    <w:name w:val="index 5"/>
    <w:basedOn w:val="1"/>
    <w:next w:val="1"/>
    <w:qFormat/>
    <w:uiPriority w:val="0"/>
    <w:pPr>
      <w:spacing w:line="240" w:lineRule="auto"/>
      <w:ind w:left="800" w:leftChars="800"/>
      <w:jc w:val="both"/>
    </w:pPr>
    <w:rPr>
      <w:rFonts w:ascii="Times New Roman" w:hAnsi="Times New Roman" w:cs="Times New Roman"/>
      <w:kern w:val="0"/>
      <w:sz w:val="20"/>
      <w:szCs w:val="20"/>
    </w:rPr>
  </w:style>
  <w:style w:type="paragraph" w:styleId="22">
    <w:name w:val="List Bullet"/>
    <w:basedOn w:val="1"/>
    <w:unhideWhenUsed/>
    <w:qFormat/>
    <w:uiPriority w:val="0"/>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23">
    <w:name w:val="envelope address"/>
    <w:basedOn w:val="1"/>
    <w:qFormat/>
    <w:uiPriority w:val="0"/>
    <w:pPr>
      <w:snapToGrid w:val="0"/>
      <w:spacing w:line="240" w:lineRule="auto"/>
      <w:ind w:left="100" w:leftChars="1400"/>
      <w:jc w:val="both"/>
    </w:pPr>
    <w:rPr>
      <w:rFonts w:ascii="Cambria" w:hAnsi="Cambria" w:cs="Times New Roman"/>
      <w:kern w:val="0"/>
      <w:szCs w:val="20"/>
    </w:rPr>
  </w:style>
  <w:style w:type="paragraph" w:styleId="24">
    <w:name w:val="toa heading"/>
    <w:basedOn w:val="1"/>
    <w:next w:val="1"/>
    <w:qFormat/>
    <w:uiPriority w:val="0"/>
    <w:pPr>
      <w:spacing w:before="120" w:line="240" w:lineRule="auto"/>
      <w:jc w:val="both"/>
    </w:pPr>
    <w:rPr>
      <w:rFonts w:ascii="Cambria" w:hAnsi="Cambria" w:cs="Times New Roman"/>
      <w:kern w:val="0"/>
      <w:szCs w:val="20"/>
    </w:rPr>
  </w:style>
  <w:style w:type="paragraph" w:styleId="25">
    <w:name w:val="annotation text"/>
    <w:basedOn w:val="1"/>
    <w:link w:val="100"/>
    <w:autoRedefine/>
    <w:qFormat/>
    <w:uiPriority w:val="0"/>
    <w:pPr>
      <w:spacing w:line="240" w:lineRule="auto"/>
    </w:pPr>
    <w:rPr>
      <w:rFonts w:eastAsia="等线"/>
      <w:sz w:val="21"/>
      <w:szCs w:val="24"/>
    </w:rPr>
  </w:style>
  <w:style w:type="paragraph" w:styleId="26">
    <w:name w:val="index 6"/>
    <w:basedOn w:val="1"/>
    <w:next w:val="1"/>
    <w:qFormat/>
    <w:uiPriority w:val="0"/>
    <w:pPr>
      <w:spacing w:line="240" w:lineRule="auto"/>
      <w:ind w:left="1000" w:leftChars="1000"/>
      <w:jc w:val="both"/>
    </w:pPr>
    <w:rPr>
      <w:rFonts w:ascii="Times New Roman" w:hAnsi="Times New Roman" w:cs="Times New Roman"/>
      <w:kern w:val="0"/>
      <w:sz w:val="20"/>
      <w:szCs w:val="20"/>
    </w:rPr>
  </w:style>
  <w:style w:type="paragraph" w:styleId="27">
    <w:name w:val="Salutation"/>
    <w:basedOn w:val="1"/>
    <w:next w:val="1"/>
    <w:link w:val="125"/>
    <w:qFormat/>
    <w:uiPriority w:val="0"/>
    <w:pPr>
      <w:spacing w:line="240" w:lineRule="auto"/>
      <w:jc w:val="both"/>
    </w:pPr>
    <w:rPr>
      <w:rFonts w:ascii="等线" w:hAnsi="等线" w:eastAsia="等线" w:cs="Times New Roman"/>
      <w:sz w:val="21"/>
    </w:rPr>
  </w:style>
  <w:style w:type="paragraph" w:styleId="28">
    <w:name w:val="Body Text 3"/>
    <w:basedOn w:val="1"/>
    <w:link w:val="126"/>
    <w:qFormat/>
    <w:uiPriority w:val="0"/>
    <w:pPr>
      <w:spacing w:after="120" w:line="240" w:lineRule="auto"/>
      <w:jc w:val="both"/>
    </w:pPr>
    <w:rPr>
      <w:rFonts w:ascii="等线" w:hAnsi="等线" w:eastAsia="等线" w:cs="Times New Roman"/>
      <w:sz w:val="16"/>
      <w:szCs w:val="16"/>
    </w:rPr>
  </w:style>
  <w:style w:type="paragraph" w:styleId="29">
    <w:name w:val="Closing"/>
    <w:basedOn w:val="1"/>
    <w:link w:val="127"/>
    <w:qFormat/>
    <w:uiPriority w:val="0"/>
    <w:pPr>
      <w:spacing w:line="240" w:lineRule="auto"/>
      <w:ind w:left="100" w:leftChars="2100"/>
      <w:jc w:val="both"/>
    </w:pPr>
    <w:rPr>
      <w:rFonts w:ascii="等线" w:hAnsi="等线" w:eastAsia="等线" w:cs="Times New Roman"/>
      <w:sz w:val="32"/>
    </w:rPr>
  </w:style>
  <w:style w:type="paragraph" w:styleId="30">
    <w:name w:val="List Bullet 3"/>
    <w:basedOn w:val="1"/>
    <w:qFormat/>
    <w:uiPriority w:val="0"/>
    <w:pPr>
      <w:spacing w:line="240" w:lineRule="auto"/>
      <w:ind w:left="1134" w:hanging="1134"/>
      <w:contextualSpacing/>
      <w:jc w:val="both"/>
    </w:pPr>
    <w:rPr>
      <w:rFonts w:ascii="Times New Roman" w:hAnsi="Times New Roman" w:cs="Times New Roman"/>
      <w:kern w:val="0"/>
      <w:sz w:val="20"/>
      <w:szCs w:val="20"/>
    </w:rPr>
  </w:style>
  <w:style w:type="paragraph" w:styleId="31">
    <w:name w:val="Body Text"/>
    <w:basedOn w:val="1"/>
    <w:next w:val="1"/>
    <w:link w:val="103"/>
    <w:autoRedefine/>
    <w:qFormat/>
    <w:uiPriority w:val="0"/>
    <w:pPr>
      <w:spacing w:after="120" w:line="240" w:lineRule="auto"/>
      <w:jc w:val="both"/>
    </w:pPr>
    <w:rPr>
      <w:rFonts w:eastAsia="等线"/>
      <w:sz w:val="21"/>
      <w:szCs w:val="24"/>
    </w:rPr>
  </w:style>
  <w:style w:type="paragraph" w:styleId="32">
    <w:name w:val="Body Text Indent"/>
    <w:basedOn w:val="1"/>
    <w:link w:val="128"/>
    <w:autoRedefine/>
    <w:qFormat/>
    <w:uiPriority w:val="0"/>
    <w:pPr>
      <w:ind w:firstLine="830"/>
      <w:jc w:val="both"/>
    </w:pPr>
    <w:rPr>
      <w:rFonts w:ascii="仿宋_GB2312" w:eastAsia="仿宋_GB2312" w:cs="Times New Roman"/>
      <w:kern w:val="0"/>
      <w:sz w:val="32"/>
      <w:szCs w:val="32"/>
    </w:rPr>
  </w:style>
  <w:style w:type="paragraph" w:styleId="33">
    <w:name w:val="List Number 3"/>
    <w:basedOn w:val="1"/>
    <w:qFormat/>
    <w:uiPriority w:val="0"/>
    <w:pPr>
      <w:spacing w:line="240" w:lineRule="auto"/>
      <w:ind w:left="180" w:hanging="180"/>
      <w:contextualSpacing/>
      <w:jc w:val="both"/>
    </w:pPr>
    <w:rPr>
      <w:rFonts w:ascii="Times New Roman" w:hAnsi="Times New Roman" w:cs="Times New Roman"/>
      <w:kern w:val="0"/>
      <w:sz w:val="20"/>
      <w:szCs w:val="20"/>
    </w:rPr>
  </w:style>
  <w:style w:type="paragraph" w:styleId="34">
    <w:name w:val="List 2"/>
    <w:basedOn w:val="1"/>
    <w:qFormat/>
    <w:uiPriority w:val="0"/>
    <w:pPr>
      <w:spacing w:line="240" w:lineRule="auto"/>
      <w:ind w:left="100" w:leftChars="200" w:hanging="200" w:hangingChars="200"/>
      <w:contextualSpacing/>
      <w:jc w:val="both"/>
    </w:pPr>
    <w:rPr>
      <w:rFonts w:ascii="Times New Roman" w:hAnsi="Times New Roman" w:cs="Times New Roman"/>
      <w:kern w:val="0"/>
      <w:sz w:val="20"/>
      <w:szCs w:val="20"/>
    </w:rPr>
  </w:style>
  <w:style w:type="paragraph" w:styleId="35">
    <w:name w:val="List Continue"/>
    <w:basedOn w:val="1"/>
    <w:qFormat/>
    <w:uiPriority w:val="0"/>
    <w:pPr>
      <w:spacing w:after="120" w:line="240" w:lineRule="auto"/>
      <w:ind w:left="420" w:leftChars="200"/>
      <w:contextualSpacing/>
      <w:jc w:val="both"/>
    </w:pPr>
    <w:rPr>
      <w:rFonts w:ascii="Times New Roman" w:hAnsi="Times New Roman" w:cs="Times New Roman"/>
      <w:kern w:val="0"/>
      <w:sz w:val="20"/>
      <w:szCs w:val="20"/>
    </w:rPr>
  </w:style>
  <w:style w:type="paragraph" w:styleId="36">
    <w:name w:val="List Bullet 2"/>
    <w:basedOn w:val="1"/>
    <w:qFormat/>
    <w:uiPriority w:val="0"/>
    <w:pPr>
      <w:spacing w:line="240" w:lineRule="auto"/>
      <w:ind w:left="425" w:hanging="425"/>
      <w:contextualSpacing/>
      <w:jc w:val="both"/>
    </w:pPr>
    <w:rPr>
      <w:rFonts w:ascii="Times New Roman" w:hAnsi="Times New Roman" w:cs="Times New Roman"/>
      <w:kern w:val="0"/>
      <w:sz w:val="20"/>
      <w:szCs w:val="20"/>
    </w:rPr>
  </w:style>
  <w:style w:type="paragraph" w:styleId="37">
    <w:name w:val="index 4"/>
    <w:basedOn w:val="1"/>
    <w:next w:val="1"/>
    <w:qFormat/>
    <w:uiPriority w:val="0"/>
    <w:pPr>
      <w:spacing w:line="240" w:lineRule="auto"/>
      <w:ind w:left="600" w:leftChars="600"/>
      <w:jc w:val="both"/>
    </w:pPr>
    <w:rPr>
      <w:rFonts w:ascii="Times New Roman" w:hAnsi="Times New Roman" w:cs="Times New Roman"/>
      <w:kern w:val="0"/>
      <w:sz w:val="20"/>
      <w:szCs w:val="20"/>
    </w:rPr>
  </w:style>
  <w:style w:type="paragraph" w:styleId="38">
    <w:name w:val="toc 5"/>
    <w:basedOn w:val="1"/>
    <w:next w:val="1"/>
    <w:autoRedefine/>
    <w:unhideWhenUsed/>
    <w:qFormat/>
    <w:uiPriority w:val="39"/>
    <w:pPr>
      <w:ind w:left="960"/>
    </w:pPr>
    <w:rPr>
      <w:rFonts w:ascii="等线" w:eastAsia="等线"/>
      <w:sz w:val="18"/>
      <w:szCs w:val="18"/>
    </w:rPr>
  </w:style>
  <w:style w:type="paragraph" w:styleId="39">
    <w:name w:val="toc 3"/>
    <w:basedOn w:val="1"/>
    <w:next w:val="1"/>
    <w:autoRedefine/>
    <w:unhideWhenUsed/>
    <w:qFormat/>
    <w:uiPriority w:val="39"/>
    <w:pPr>
      <w:ind w:left="480"/>
    </w:pPr>
    <w:rPr>
      <w:rFonts w:ascii="等线" w:eastAsia="等线"/>
      <w:i/>
      <w:iCs/>
      <w:sz w:val="20"/>
      <w:szCs w:val="20"/>
    </w:rPr>
  </w:style>
  <w:style w:type="paragraph" w:styleId="40">
    <w:name w:val="Plain Text"/>
    <w:basedOn w:val="1"/>
    <w:link w:val="129"/>
    <w:autoRedefine/>
    <w:qFormat/>
    <w:uiPriority w:val="0"/>
    <w:rPr>
      <w:rFonts w:hAnsi="Courier New" w:cs="Times New Roman"/>
      <w:sz w:val="21"/>
    </w:rPr>
  </w:style>
  <w:style w:type="paragraph" w:styleId="41">
    <w:name w:val="List Bullet 5"/>
    <w:basedOn w:val="1"/>
    <w:qFormat/>
    <w:uiPriority w:val="0"/>
    <w:pPr>
      <w:spacing w:line="240" w:lineRule="auto"/>
      <w:ind w:left="720" w:hanging="360"/>
      <w:contextualSpacing/>
      <w:jc w:val="both"/>
    </w:pPr>
    <w:rPr>
      <w:rFonts w:ascii="Times New Roman" w:hAnsi="Times New Roman" w:cs="Times New Roman"/>
      <w:kern w:val="0"/>
      <w:sz w:val="20"/>
      <w:szCs w:val="20"/>
    </w:rPr>
  </w:style>
  <w:style w:type="paragraph" w:styleId="42">
    <w:name w:val="List Number 4"/>
    <w:basedOn w:val="1"/>
    <w:qFormat/>
    <w:uiPriority w:val="0"/>
    <w:pPr>
      <w:spacing w:line="240" w:lineRule="auto"/>
      <w:ind w:left="600" w:hanging="600"/>
      <w:contextualSpacing/>
      <w:jc w:val="both"/>
    </w:pPr>
    <w:rPr>
      <w:rFonts w:ascii="Times New Roman" w:hAnsi="Times New Roman" w:cs="Times New Roman"/>
      <w:kern w:val="0"/>
      <w:sz w:val="20"/>
      <w:szCs w:val="20"/>
    </w:rPr>
  </w:style>
  <w:style w:type="paragraph" w:styleId="43">
    <w:name w:val="toc 8"/>
    <w:basedOn w:val="1"/>
    <w:next w:val="1"/>
    <w:autoRedefine/>
    <w:unhideWhenUsed/>
    <w:qFormat/>
    <w:uiPriority w:val="39"/>
    <w:pPr>
      <w:ind w:left="1680"/>
    </w:pPr>
    <w:rPr>
      <w:rFonts w:ascii="等线" w:eastAsia="等线"/>
      <w:sz w:val="18"/>
      <w:szCs w:val="18"/>
    </w:rPr>
  </w:style>
  <w:style w:type="paragraph" w:styleId="44">
    <w:name w:val="index 3"/>
    <w:basedOn w:val="1"/>
    <w:next w:val="1"/>
    <w:qFormat/>
    <w:uiPriority w:val="0"/>
    <w:pPr>
      <w:spacing w:line="240" w:lineRule="auto"/>
      <w:ind w:left="400" w:leftChars="400"/>
      <w:jc w:val="both"/>
    </w:pPr>
    <w:rPr>
      <w:rFonts w:ascii="Times New Roman" w:hAnsi="Times New Roman" w:cs="Times New Roman"/>
      <w:kern w:val="0"/>
      <w:sz w:val="20"/>
      <w:szCs w:val="20"/>
    </w:rPr>
  </w:style>
  <w:style w:type="paragraph" w:styleId="45">
    <w:name w:val="Date"/>
    <w:basedOn w:val="1"/>
    <w:next w:val="1"/>
    <w:link w:val="131"/>
    <w:qFormat/>
    <w:uiPriority w:val="0"/>
    <w:pPr>
      <w:spacing w:line="240" w:lineRule="auto"/>
      <w:jc w:val="both"/>
    </w:pPr>
    <w:rPr>
      <w:rFonts w:ascii="等线" w:hAnsi="等线" w:eastAsia="等线" w:cs="Times New Roman"/>
      <w:sz w:val="21"/>
    </w:rPr>
  </w:style>
  <w:style w:type="paragraph" w:styleId="46">
    <w:name w:val="Body Text Indent 2"/>
    <w:basedOn w:val="1"/>
    <w:link w:val="132"/>
    <w:qFormat/>
    <w:uiPriority w:val="0"/>
    <w:pPr>
      <w:spacing w:line="480" w:lineRule="auto"/>
      <w:ind w:firstLine="540" w:firstLineChars="225"/>
      <w:jc w:val="both"/>
    </w:pPr>
    <w:rPr>
      <w:rFonts w:ascii="等线" w:hAnsi="等线" w:eastAsia="仿宋_GB2312" w:cs="Times New Roman"/>
      <w:szCs w:val="24"/>
    </w:rPr>
  </w:style>
  <w:style w:type="paragraph" w:styleId="47">
    <w:name w:val="endnote text"/>
    <w:basedOn w:val="1"/>
    <w:link w:val="133"/>
    <w:qFormat/>
    <w:uiPriority w:val="0"/>
    <w:pPr>
      <w:snapToGrid w:val="0"/>
      <w:spacing w:line="240" w:lineRule="auto"/>
    </w:pPr>
    <w:rPr>
      <w:rFonts w:ascii="等线" w:hAnsi="等线" w:eastAsia="等线" w:cs="Times New Roman"/>
      <w:sz w:val="21"/>
    </w:rPr>
  </w:style>
  <w:style w:type="paragraph" w:styleId="48">
    <w:name w:val="List Continue 5"/>
    <w:basedOn w:val="1"/>
    <w:qFormat/>
    <w:uiPriority w:val="0"/>
    <w:pPr>
      <w:spacing w:after="120" w:line="240" w:lineRule="auto"/>
      <w:ind w:left="2100" w:leftChars="1000"/>
      <w:contextualSpacing/>
      <w:jc w:val="both"/>
    </w:pPr>
    <w:rPr>
      <w:rFonts w:ascii="Times New Roman" w:hAnsi="Times New Roman" w:cs="Times New Roman"/>
      <w:kern w:val="0"/>
      <w:sz w:val="20"/>
      <w:szCs w:val="20"/>
    </w:rPr>
  </w:style>
  <w:style w:type="paragraph" w:styleId="49">
    <w:name w:val="Balloon Text"/>
    <w:basedOn w:val="1"/>
    <w:link w:val="112"/>
    <w:unhideWhenUsed/>
    <w:qFormat/>
    <w:uiPriority w:val="0"/>
    <w:pPr>
      <w:spacing w:line="240" w:lineRule="auto"/>
    </w:pPr>
    <w:rPr>
      <w:sz w:val="18"/>
      <w:szCs w:val="18"/>
    </w:rPr>
  </w:style>
  <w:style w:type="paragraph" w:styleId="50">
    <w:name w:val="footer"/>
    <w:basedOn w:val="1"/>
    <w:link w:val="98"/>
    <w:autoRedefine/>
    <w:unhideWhenUsed/>
    <w:qFormat/>
    <w:uiPriority w:val="0"/>
    <w:pPr>
      <w:tabs>
        <w:tab w:val="center" w:pos="4153"/>
        <w:tab w:val="right" w:pos="8306"/>
      </w:tabs>
      <w:snapToGrid w:val="0"/>
      <w:spacing w:line="240" w:lineRule="auto"/>
    </w:pPr>
    <w:rPr>
      <w:sz w:val="18"/>
      <w:szCs w:val="18"/>
    </w:rPr>
  </w:style>
  <w:style w:type="paragraph" w:styleId="51">
    <w:name w:val="envelope return"/>
    <w:basedOn w:val="1"/>
    <w:qFormat/>
    <w:uiPriority w:val="0"/>
    <w:pPr>
      <w:snapToGrid w:val="0"/>
      <w:spacing w:line="240" w:lineRule="auto"/>
      <w:jc w:val="both"/>
    </w:pPr>
    <w:rPr>
      <w:rFonts w:ascii="Cambria" w:hAnsi="Cambria" w:cs="Times New Roman"/>
      <w:kern w:val="0"/>
      <w:sz w:val="20"/>
      <w:szCs w:val="20"/>
    </w:rPr>
  </w:style>
  <w:style w:type="paragraph" w:styleId="52">
    <w:name w:val="header"/>
    <w:basedOn w:val="1"/>
    <w:link w:val="97"/>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3">
    <w:name w:val="Signature"/>
    <w:basedOn w:val="1"/>
    <w:link w:val="134"/>
    <w:qFormat/>
    <w:uiPriority w:val="0"/>
    <w:pPr>
      <w:spacing w:line="240" w:lineRule="auto"/>
      <w:ind w:left="100" w:leftChars="2100"/>
      <w:jc w:val="both"/>
    </w:pPr>
    <w:rPr>
      <w:rFonts w:ascii="等线" w:hAnsi="等线" w:eastAsia="等线" w:cs="Times New Roman"/>
      <w:sz w:val="21"/>
    </w:rPr>
  </w:style>
  <w:style w:type="paragraph" w:styleId="54">
    <w:name w:val="toc 1"/>
    <w:basedOn w:val="1"/>
    <w:next w:val="1"/>
    <w:autoRedefine/>
    <w:unhideWhenUsed/>
    <w:qFormat/>
    <w:uiPriority w:val="39"/>
    <w:pPr>
      <w:spacing w:before="120" w:after="120"/>
    </w:pPr>
    <w:rPr>
      <w:rFonts w:ascii="等线" w:eastAsia="等线"/>
      <w:b/>
      <w:bCs/>
      <w:caps/>
      <w:sz w:val="20"/>
      <w:szCs w:val="20"/>
    </w:rPr>
  </w:style>
  <w:style w:type="paragraph" w:styleId="55">
    <w:name w:val="List Continue 4"/>
    <w:basedOn w:val="1"/>
    <w:qFormat/>
    <w:uiPriority w:val="0"/>
    <w:pPr>
      <w:spacing w:after="120" w:line="240" w:lineRule="auto"/>
      <w:ind w:left="1680" w:leftChars="800"/>
      <w:contextualSpacing/>
      <w:jc w:val="both"/>
    </w:pPr>
    <w:rPr>
      <w:rFonts w:ascii="Times New Roman" w:hAnsi="Times New Roman" w:cs="Times New Roman"/>
      <w:kern w:val="0"/>
      <w:sz w:val="20"/>
      <w:szCs w:val="20"/>
    </w:rPr>
  </w:style>
  <w:style w:type="paragraph" w:styleId="56">
    <w:name w:val="toc 4"/>
    <w:basedOn w:val="1"/>
    <w:next w:val="1"/>
    <w:unhideWhenUsed/>
    <w:qFormat/>
    <w:uiPriority w:val="39"/>
    <w:pPr>
      <w:ind w:left="720"/>
    </w:pPr>
    <w:rPr>
      <w:rFonts w:ascii="等线" w:eastAsia="等线"/>
      <w:sz w:val="18"/>
      <w:szCs w:val="18"/>
    </w:rPr>
  </w:style>
  <w:style w:type="paragraph" w:styleId="57">
    <w:name w:val="index heading"/>
    <w:basedOn w:val="1"/>
    <w:next w:val="58"/>
    <w:qFormat/>
    <w:uiPriority w:val="0"/>
    <w:pPr>
      <w:spacing w:line="240" w:lineRule="auto"/>
      <w:jc w:val="both"/>
    </w:pPr>
    <w:rPr>
      <w:rFonts w:ascii="Cambria" w:hAnsi="Cambria" w:cs="Times New Roman"/>
      <w:b/>
      <w:kern w:val="0"/>
      <w:sz w:val="20"/>
      <w:szCs w:val="20"/>
    </w:rPr>
  </w:style>
  <w:style w:type="paragraph" w:styleId="58">
    <w:name w:val="index 1"/>
    <w:basedOn w:val="1"/>
    <w:next w:val="1"/>
    <w:autoRedefine/>
    <w:unhideWhenUsed/>
    <w:qFormat/>
    <w:uiPriority w:val="0"/>
    <w:pPr>
      <w:jc w:val="both"/>
    </w:pPr>
    <w:rPr>
      <w:rFonts w:ascii="Calibri" w:hAnsi="Calibri" w:cs="Times New Roman"/>
      <w:sz w:val="21"/>
    </w:rPr>
  </w:style>
  <w:style w:type="paragraph" w:styleId="59">
    <w:name w:val="Subtitle"/>
    <w:basedOn w:val="1"/>
    <w:next w:val="1"/>
    <w:link w:val="135"/>
    <w:qFormat/>
    <w:uiPriority w:val="0"/>
    <w:pPr>
      <w:spacing w:before="240" w:after="60" w:line="312" w:lineRule="auto"/>
      <w:jc w:val="center"/>
      <w:outlineLvl w:val="1"/>
    </w:pPr>
    <w:rPr>
      <w:rFonts w:ascii="Cambria" w:hAnsi="Cambria" w:eastAsia="等线" w:cs="Times New Roman"/>
      <w:b/>
      <w:kern w:val="28"/>
      <w:sz w:val="32"/>
      <w:szCs w:val="32"/>
    </w:rPr>
  </w:style>
  <w:style w:type="paragraph" w:styleId="60">
    <w:name w:val="List Number 5"/>
    <w:basedOn w:val="1"/>
    <w:qFormat/>
    <w:uiPriority w:val="0"/>
    <w:pPr>
      <w:spacing w:line="240" w:lineRule="auto"/>
      <w:ind w:left="1049" w:hanging="420"/>
      <w:contextualSpacing/>
      <w:jc w:val="both"/>
    </w:pPr>
    <w:rPr>
      <w:rFonts w:ascii="Times New Roman" w:hAnsi="Times New Roman" w:cs="Times New Roman"/>
      <w:kern w:val="0"/>
      <w:sz w:val="20"/>
      <w:szCs w:val="20"/>
    </w:rPr>
  </w:style>
  <w:style w:type="paragraph" w:styleId="61">
    <w:name w:val="List"/>
    <w:basedOn w:val="34"/>
    <w:qFormat/>
    <w:uiPriority w:val="0"/>
    <w:pPr>
      <w:suppressAutoHyphens/>
    </w:pPr>
    <w:rPr>
      <w:kern w:val="1"/>
      <w:lang w:eastAsia="ar-SA"/>
    </w:rPr>
  </w:style>
  <w:style w:type="paragraph" w:styleId="62">
    <w:name w:val="footnote text"/>
    <w:basedOn w:val="1"/>
    <w:link w:val="136"/>
    <w:qFormat/>
    <w:uiPriority w:val="0"/>
    <w:pPr>
      <w:snapToGrid w:val="0"/>
      <w:spacing w:line="240" w:lineRule="auto"/>
    </w:pPr>
    <w:rPr>
      <w:rFonts w:ascii="等线" w:hAnsi="等线" w:eastAsia="等线" w:cs="Times New Roman"/>
      <w:sz w:val="18"/>
      <w:szCs w:val="18"/>
    </w:rPr>
  </w:style>
  <w:style w:type="paragraph" w:styleId="63">
    <w:name w:val="toc 6"/>
    <w:basedOn w:val="1"/>
    <w:next w:val="1"/>
    <w:autoRedefine/>
    <w:unhideWhenUsed/>
    <w:qFormat/>
    <w:uiPriority w:val="39"/>
    <w:pPr>
      <w:ind w:left="1200"/>
    </w:pPr>
    <w:rPr>
      <w:rFonts w:ascii="等线" w:eastAsia="等线"/>
      <w:sz w:val="18"/>
      <w:szCs w:val="18"/>
    </w:rPr>
  </w:style>
  <w:style w:type="paragraph" w:styleId="64">
    <w:name w:val="List 5"/>
    <w:basedOn w:val="1"/>
    <w:qFormat/>
    <w:uiPriority w:val="0"/>
    <w:pPr>
      <w:spacing w:line="240" w:lineRule="auto"/>
      <w:ind w:left="100" w:leftChars="800" w:hanging="200" w:hangingChars="200"/>
      <w:contextualSpacing/>
      <w:jc w:val="both"/>
    </w:pPr>
    <w:rPr>
      <w:rFonts w:ascii="Times New Roman" w:hAnsi="Times New Roman" w:cs="Times New Roman"/>
      <w:kern w:val="0"/>
      <w:sz w:val="20"/>
      <w:szCs w:val="20"/>
    </w:rPr>
  </w:style>
  <w:style w:type="paragraph" w:styleId="65">
    <w:name w:val="Body Text Indent 3"/>
    <w:basedOn w:val="1"/>
    <w:link w:val="137"/>
    <w:qFormat/>
    <w:uiPriority w:val="0"/>
    <w:pPr>
      <w:spacing w:line="240" w:lineRule="auto"/>
      <w:ind w:firstLine="600" w:firstLineChars="200"/>
      <w:jc w:val="both"/>
    </w:pPr>
    <w:rPr>
      <w:rFonts w:ascii="等线" w:hAnsi="等线" w:eastAsia="等线" w:cs="Times New Roman"/>
      <w:color w:val="FF0000"/>
      <w:sz w:val="30"/>
    </w:rPr>
  </w:style>
  <w:style w:type="paragraph" w:styleId="66">
    <w:name w:val="index 7"/>
    <w:basedOn w:val="1"/>
    <w:next w:val="1"/>
    <w:qFormat/>
    <w:uiPriority w:val="0"/>
    <w:pPr>
      <w:spacing w:line="240" w:lineRule="auto"/>
      <w:ind w:left="1200" w:leftChars="1200"/>
      <w:jc w:val="both"/>
    </w:pPr>
    <w:rPr>
      <w:rFonts w:ascii="Times New Roman" w:hAnsi="Times New Roman" w:cs="Times New Roman"/>
      <w:kern w:val="0"/>
      <w:sz w:val="20"/>
      <w:szCs w:val="20"/>
    </w:rPr>
  </w:style>
  <w:style w:type="paragraph" w:styleId="67">
    <w:name w:val="index 9"/>
    <w:basedOn w:val="1"/>
    <w:next w:val="1"/>
    <w:qFormat/>
    <w:uiPriority w:val="0"/>
    <w:pPr>
      <w:spacing w:line="240" w:lineRule="auto"/>
      <w:ind w:left="1600" w:leftChars="1600"/>
      <w:jc w:val="both"/>
    </w:pPr>
    <w:rPr>
      <w:rFonts w:ascii="Times New Roman" w:hAnsi="Times New Roman" w:cs="Times New Roman"/>
      <w:kern w:val="0"/>
      <w:sz w:val="20"/>
      <w:szCs w:val="20"/>
    </w:rPr>
  </w:style>
  <w:style w:type="paragraph" w:styleId="68">
    <w:name w:val="toc 2"/>
    <w:basedOn w:val="1"/>
    <w:next w:val="1"/>
    <w:autoRedefine/>
    <w:unhideWhenUsed/>
    <w:qFormat/>
    <w:uiPriority w:val="39"/>
    <w:pPr>
      <w:ind w:left="240"/>
    </w:pPr>
    <w:rPr>
      <w:rFonts w:ascii="等线" w:eastAsia="等线"/>
      <w:smallCaps/>
      <w:sz w:val="20"/>
      <w:szCs w:val="20"/>
    </w:rPr>
  </w:style>
  <w:style w:type="paragraph" w:styleId="69">
    <w:name w:val="toc 9"/>
    <w:basedOn w:val="1"/>
    <w:next w:val="1"/>
    <w:autoRedefine/>
    <w:unhideWhenUsed/>
    <w:qFormat/>
    <w:uiPriority w:val="39"/>
    <w:pPr>
      <w:ind w:left="1920"/>
    </w:pPr>
    <w:rPr>
      <w:rFonts w:ascii="等线" w:eastAsia="等线"/>
      <w:sz w:val="18"/>
      <w:szCs w:val="18"/>
    </w:rPr>
  </w:style>
  <w:style w:type="paragraph" w:styleId="70">
    <w:name w:val="Body Text 2"/>
    <w:basedOn w:val="1"/>
    <w:link w:val="138"/>
    <w:qFormat/>
    <w:uiPriority w:val="0"/>
    <w:pPr>
      <w:spacing w:line="240" w:lineRule="auto"/>
      <w:jc w:val="both"/>
    </w:pPr>
    <w:rPr>
      <w:rFonts w:ascii="等线" w:hAnsi="等线" w:eastAsia="等线" w:cs="Times New Roman"/>
      <w:color w:val="FF0000"/>
      <w:sz w:val="21"/>
      <w:szCs w:val="24"/>
    </w:rPr>
  </w:style>
  <w:style w:type="paragraph" w:styleId="71">
    <w:name w:val="List 4"/>
    <w:basedOn w:val="1"/>
    <w:qFormat/>
    <w:uiPriority w:val="0"/>
    <w:pPr>
      <w:spacing w:line="240" w:lineRule="auto"/>
      <w:ind w:left="100" w:leftChars="600" w:hanging="200" w:hangingChars="200"/>
      <w:contextualSpacing/>
      <w:jc w:val="both"/>
    </w:pPr>
    <w:rPr>
      <w:rFonts w:ascii="Times New Roman" w:hAnsi="Times New Roman" w:cs="Times New Roman"/>
      <w:kern w:val="0"/>
      <w:sz w:val="20"/>
      <w:szCs w:val="20"/>
    </w:rPr>
  </w:style>
  <w:style w:type="paragraph" w:styleId="72">
    <w:name w:val="List Continue 2"/>
    <w:basedOn w:val="1"/>
    <w:qFormat/>
    <w:uiPriority w:val="0"/>
    <w:pPr>
      <w:spacing w:after="120" w:line="240" w:lineRule="auto"/>
      <w:ind w:left="840" w:leftChars="400"/>
      <w:contextualSpacing/>
      <w:jc w:val="both"/>
    </w:pPr>
    <w:rPr>
      <w:rFonts w:ascii="Times New Roman" w:hAnsi="Times New Roman" w:cs="Times New Roman"/>
      <w:kern w:val="0"/>
      <w:sz w:val="20"/>
      <w:szCs w:val="20"/>
    </w:rPr>
  </w:style>
  <w:style w:type="paragraph" w:styleId="73">
    <w:name w:val="Message Header"/>
    <w:basedOn w:val="1"/>
    <w:link w:val="139"/>
    <w:qFormat/>
    <w:uiPriority w:val="0"/>
    <w:pPr>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both"/>
    </w:pPr>
    <w:rPr>
      <w:rFonts w:ascii="Cambria" w:hAnsi="Cambria" w:eastAsia="等线" w:cs="Times New Roman"/>
      <w:szCs w:val="24"/>
    </w:rPr>
  </w:style>
  <w:style w:type="paragraph" w:styleId="74">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75">
    <w:name w:val="List Continue 3"/>
    <w:basedOn w:val="1"/>
    <w:qFormat/>
    <w:uiPriority w:val="0"/>
    <w:pPr>
      <w:spacing w:after="120" w:line="240" w:lineRule="auto"/>
      <w:ind w:left="1260" w:leftChars="600"/>
      <w:contextualSpacing/>
      <w:jc w:val="both"/>
    </w:pPr>
    <w:rPr>
      <w:rFonts w:ascii="Times New Roman" w:hAnsi="Times New Roman" w:cs="Times New Roman"/>
      <w:kern w:val="0"/>
      <w:sz w:val="20"/>
      <w:szCs w:val="20"/>
    </w:rPr>
  </w:style>
  <w:style w:type="paragraph" w:styleId="76">
    <w:name w:val="index 2"/>
    <w:basedOn w:val="1"/>
    <w:next w:val="1"/>
    <w:qFormat/>
    <w:uiPriority w:val="0"/>
    <w:pPr>
      <w:spacing w:line="240" w:lineRule="auto"/>
      <w:ind w:left="200" w:leftChars="200"/>
      <w:jc w:val="both"/>
    </w:pPr>
    <w:rPr>
      <w:rFonts w:ascii="Times New Roman" w:hAnsi="Times New Roman" w:cs="Times New Roman"/>
      <w:kern w:val="0"/>
      <w:sz w:val="20"/>
      <w:szCs w:val="20"/>
    </w:rPr>
  </w:style>
  <w:style w:type="paragraph" w:styleId="77">
    <w:name w:val="Title"/>
    <w:basedOn w:val="1"/>
    <w:next w:val="1"/>
    <w:link w:val="140"/>
    <w:qFormat/>
    <w:uiPriority w:val="0"/>
    <w:pPr>
      <w:spacing w:before="240" w:after="60" w:line="240" w:lineRule="auto"/>
      <w:jc w:val="center"/>
      <w:outlineLvl w:val="0"/>
    </w:pPr>
    <w:rPr>
      <w:rFonts w:ascii="Cambria" w:hAnsi="Cambria" w:eastAsia="等线" w:cs="Times New Roman"/>
      <w:b/>
      <w:sz w:val="32"/>
      <w:szCs w:val="32"/>
    </w:rPr>
  </w:style>
  <w:style w:type="paragraph" w:styleId="78">
    <w:name w:val="annotation subject"/>
    <w:basedOn w:val="25"/>
    <w:next w:val="25"/>
    <w:link w:val="105"/>
    <w:autoRedefine/>
    <w:semiHidden/>
    <w:unhideWhenUsed/>
    <w:qFormat/>
    <w:uiPriority w:val="99"/>
    <w:pPr>
      <w:spacing w:line="360" w:lineRule="auto"/>
    </w:pPr>
    <w:rPr>
      <w:rFonts w:eastAsia="宋体"/>
      <w:b/>
      <w:bCs/>
      <w:sz w:val="24"/>
      <w:szCs w:val="22"/>
    </w:rPr>
  </w:style>
  <w:style w:type="paragraph" w:styleId="79">
    <w:name w:val="Body Text First Indent"/>
    <w:basedOn w:val="31"/>
    <w:next w:val="1"/>
    <w:qFormat/>
    <w:uiPriority w:val="0"/>
    <w:pPr>
      <w:tabs>
        <w:tab w:val="left" w:pos="208"/>
      </w:tabs>
      <w:ind w:firstLine="420" w:firstLineChars="100"/>
    </w:pPr>
    <w:rPr>
      <w:rFonts w:ascii="Times New Roman" w:eastAsia="宋体"/>
    </w:rPr>
  </w:style>
  <w:style w:type="paragraph" w:styleId="80">
    <w:name w:val="Body Text First Indent 2"/>
    <w:basedOn w:val="32"/>
    <w:autoRedefine/>
    <w:qFormat/>
    <w:uiPriority w:val="0"/>
    <w:pPr>
      <w:spacing w:after="120"/>
      <w:ind w:left="420" w:firstLine="420"/>
    </w:pPr>
    <w:rPr>
      <w:rFonts w:ascii="Times New Roman" w:hAnsi="Times New Roman"/>
      <w:sz w:val="21"/>
      <w:szCs w:val="21"/>
    </w:rPr>
  </w:style>
  <w:style w:type="table" w:styleId="82">
    <w:name w:val="Table Grid"/>
    <w:basedOn w:val="81"/>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
    <w:name w:val="Strong"/>
    <w:qFormat/>
    <w:uiPriority w:val="0"/>
    <w:rPr>
      <w:b/>
    </w:rPr>
  </w:style>
  <w:style w:type="character" w:styleId="85">
    <w:name w:val="endnote reference"/>
    <w:qFormat/>
    <w:uiPriority w:val="0"/>
    <w:rPr>
      <w:vertAlign w:val="superscript"/>
    </w:rPr>
  </w:style>
  <w:style w:type="character" w:styleId="86">
    <w:name w:val="page number"/>
    <w:basedOn w:val="83"/>
    <w:qFormat/>
    <w:uiPriority w:val="0"/>
  </w:style>
  <w:style w:type="character" w:styleId="87">
    <w:name w:val="FollowedHyperlink"/>
    <w:qFormat/>
    <w:uiPriority w:val="0"/>
    <w:rPr>
      <w:color w:val="800080"/>
      <w:u w:val="single"/>
    </w:rPr>
  </w:style>
  <w:style w:type="character" w:styleId="88">
    <w:name w:val="Emphasis"/>
    <w:qFormat/>
    <w:uiPriority w:val="0"/>
    <w:rPr>
      <w:i/>
      <w:iCs/>
    </w:rPr>
  </w:style>
  <w:style w:type="character" w:styleId="89">
    <w:name w:val="Hyperlink"/>
    <w:basedOn w:val="83"/>
    <w:autoRedefine/>
    <w:unhideWhenUsed/>
    <w:qFormat/>
    <w:uiPriority w:val="99"/>
    <w:rPr>
      <w:color w:val="0563C1"/>
      <w:u w:val="single"/>
    </w:rPr>
  </w:style>
  <w:style w:type="character" w:styleId="90">
    <w:name w:val="annotation reference"/>
    <w:autoRedefine/>
    <w:qFormat/>
    <w:uiPriority w:val="0"/>
    <w:rPr>
      <w:sz w:val="21"/>
      <w:szCs w:val="21"/>
    </w:rPr>
  </w:style>
  <w:style w:type="paragraph" w:customStyle="1" w:styleId="91">
    <w:name w:val="正文缩进2"/>
    <w:basedOn w:val="1"/>
    <w:autoRedefine/>
    <w:qFormat/>
    <w:uiPriority w:val="0"/>
    <w:pPr>
      <w:wordWrap w:val="0"/>
      <w:ind w:firstLine="480"/>
    </w:pPr>
    <w:rPr>
      <w:iCs/>
      <w:snapToGrid w:val="0"/>
      <w:shd w:val="clear" w:color="auto" w:fill="FFFFFF"/>
      <w:lang w:val="zh-CN"/>
    </w:rPr>
  </w:style>
  <w:style w:type="paragraph" w:customStyle="1" w:styleId="92">
    <w:name w:val="列表段落1"/>
    <w:basedOn w:val="1"/>
    <w:link w:val="142"/>
    <w:qFormat/>
    <w:uiPriority w:val="0"/>
    <w:pPr>
      <w:numPr>
        <w:ilvl w:val="0"/>
        <w:numId w:val="2"/>
      </w:numPr>
    </w:pPr>
  </w:style>
  <w:style w:type="paragraph" w:customStyle="1" w:styleId="93">
    <w:name w:val="Char1 Char Char Char"/>
    <w:basedOn w:val="1"/>
    <w:qFormat/>
    <w:uiPriority w:val="0"/>
    <w:pPr>
      <w:adjustRightInd w:val="0"/>
      <w:jc w:val="both"/>
    </w:pPr>
    <w:rPr>
      <w:rFonts w:ascii="Times New Roman" w:hAnsi="Times New Roman" w:cs="Times New Roman"/>
      <w:kern w:val="0"/>
      <w:szCs w:val="20"/>
    </w:rPr>
  </w:style>
  <w:style w:type="paragraph" w:customStyle="1" w:styleId="94">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customStyle="1" w:styleId="95">
    <w:name w:val="无间隔1"/>
    <w:link w:val="712"/>
    <w:qFormat/>
    <w:uiPriority w:val="0"/>
    <w:pPr>
      <w:widowControl w:val="0"/>
    </w:pPr>
    <w:rPr>
      <w:rFonts w:ascii="宋体" w:hAnsi="宋体" w:eastAsia="宋体" w:cs="黑体"/>
      <w:kern w:val="2"/>
      <w:sz w:val="24"/>
      <w:szCs w:val="22"/>
      <w:lang w:val="en-US" w:eastAsia="zh-CN" w:bidi="ar-SA"/>
    </w:rPr>
  </w:style>
  <w:style w:type="character" w:customStyle="1" w:styleId="96">
    <w:name w:val="标题 1 字符"/>
    <w:basedOn w:val="83"/>
    <w:link w:val="3"/>
    <w:autoRedefine/>
    <w:qFormat/>
    <w:uiPriority w:val="0"/>
    <w:rPr>
      <w:rFonts w:eastAsia="黑体"/>
      <w:b/>
      <w:bCs/>
      <w:kern w:val="44"/>
      <w:sz w:val="44"/>
      <w:szCs w:val="44"/>
    </w:rPr>
  </w:style>
  <w:style w:type="character" w:customStyle="1" w:styleId="97">
    <w:name w:val="页眉 字符"/>
    <w:basedOn w:val="83"/>
    <w:link w:val="52"/>
    <w:qFormat/>
    <w:uiPriority w:val="0"/>
    <w:rPr>
      <w:rFonts w:eastAsia="宋体"/>
      <w:sz w:val="18"/>
      <w:szCs w:val="18"/>
    </w:rPr>
  </w:style>
  <w:style w:type="character" w:customStyle="1" w:styleId="98">
    <w:name w:val="页脚 字符"/>
    <w:basedOn w:val="83"/>
    <w:link w:val="50"/>
    <w:autoRedefine/>
    <w:qFormat/>
    <w:uiPriority w:val="0"/>
    <w:rPr>
      <w:rFonts w:eastAsia="宋体"/>
      <w:sz w:val="18"/>
      <w:szCs w:val="18"/>
    </w:rPr>
  </w:style>
  <w:style w:type="character" w:customStyle="1" w:styleId="99">
    <w:name w:val="标题 2 字符"/>
    <w:basedOn w:val="83"/>
    <w:link w:val="4"/>
    <w:autoRedefine/>
    <w:qFormat/>
    <w:uiPriority w:val="0"/>
    <w:rPr>
      <w:rFonts w:ascii="等线 Light" w:hAnsi="等线 Light" w:eastAsia="宋体" w:cs="黑体"/>
      <w:b/>
      <w:bCs/>
      <w:sz w:val="32"/>
      <w:szCs w:val="32"/>
    </w:rPr>
  </w:style>
  <w:style w:type="character" w:customStyle="1" w:styleId="100">
    <w:name w:val="批注文字 字符"/>
    <w:basedOn w:val="83"/>
    <w:link w:val="25"/>
    <w:autoRedefine/>
    <w:qFormat/>
    <w:uiPriority w:val="0"/>
    <w:rPr>
      <w:szCs w:val="24"/>
    </w:rPr>
  </w:style>
  <w:style w:type="character" w:customStyle="1" w:styleId="101">
    <w:name w:val="标题 3 字符"/>
    <w:basedOn w:val="83"/>
    <w:link w:val="5"/>
    <w:autoRedefine/>
    <w:qFormat/>
    <w:uiPriority w:val="0"/>
    <w:rPr>
      <w:rFonts w:eastAsia="宋体"/>
      <w:b/>
      <w:bCs/>
      <w:sz w:val="30"/>
      <w:szCs w:val="32"/>
    </w:rPr>
  </w:style>
  <w:style w:type="character" w:customStyle="1" w:styleId="102">
    <w:name w:val="标题 4 字符"/>
    <w:basedOn w:val="83"/>
    <w:link w:val="6"/>
    <w:qFormat/>
    <w:uiPriority w:val="0"/>
    <w:rPr>
      <w:rFonts w:ascii="等线 Light" w:hAnsi="等线 Light" w:eastAsia="宋体" w:cs="黑体"/>
      <w:b/>
      <w:bCs/>
      <w:sz w:val="28"/>
      <w:szCs w:val="28"/>
    </w:rPr>
  </w:style>
  <w:style w:type="character" w:customStyle="1" w:styleId="103">
    <w:name w:val="正文文本 字符"/>
    <w:basedOn w:val="83"/>
    <w:link w:val="31"/>
    <w:autoRedefine/>
    <w:qFormat/>
    <w:uiPriority w:val="0"/>
    <w:rPr>
      <w:szCs w:val="24"/>
    </w:rPr>
  </w:style>
  <w:style w:type="character" w:customStyle="1" w:styleId="104">
    <w:name w:val="未处理的提及1"/>
    <w:basedOn w:val="83"/>
    <w:autoRedefine/>
    <w:unhideWhenUsed/>
    <w:qFormat/>
    <w:uiPriority w:val="0"/>
    <w:rPr>
      <w:color w:val="605E5C"/>
      <w:shd w:val="clear" w:color="auto" w:fill="E1DFDD"/>
    </w:rPr>
  </w:style>
  <w:style w:type="character" w:customStyle="1" w:styleId="105">
    <w:name w:val="批注主题 字符"/>
    <w:basedOn w:val="100"/>
    <w:link w:val="78"/>
    <w:autoRedefine/>
    <w:qFormat/>
    <w:uiPriority w:val="0"/>
    <w:rPr>
      <w:rFonts w:ascii="宋体" w:hAnsi="宋体" w:cs="黑体"/>
      <w:b/>
      <w:bCs/>
      <w:kern w:val="2"/>
      <w:sz w:val="24"/>
      <w:szCs w:val="22"/>
    </w:rPr>
  </w:style>
  <w:style w:type="character" w:customStyle="1" w:styleId="106">
    <w:name w:val="未处理的提及2"/>
    <w:basedOn w:val="83"/>
    <w:autoRedefine/>
    <w:unhideWhenUsed/>
    <w:qFormat/>
    <w:uiPriority w:val="0"/>
    <w:rPr>
      <w:color w:val="605E5C"/>
      <w:shd w:val="clear" w:color="auto" w:fill="E1DFDD"/>
    </w:rPr>
  </w:style>
  <w:style w:type="paragraph" w:customStyle="1" w:styleId="107">
    <w:name w:val="样式6"/>
    <w:basedOn w:val="92"/>
    <w:autoRedefine/>
    <w:qFormat/>
    <w:uiPriority w:val="0"/>
    <w:pPr>
      <w:numPr>
        <w:ilvl w:val="1"/>
        <w:numId w:val="3"/>
      </w:numPr>
      <w:spacing w:line="276" w:lineRule="auto"/>
      <w:ind w:firstLine="0"/>
    </w:pPr>
    <w:rPr>
      <w:szCs w:val="21"/>
    </w:rPr>
  </w:style>
  <w:style w:type="paragraph" w:customStyle="1" w:styleId="108">
    <w:name w:val="表格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109">
    <w:name w:val="目录"/>
    <w:basedOn w:val="1"/>
    <w:next w:val="92"/>
    <w:autoRedefine/>
    <w:qFormat/>
    <w:uiPriority w:val="0"/>
    <w:pPr>
      <w:ind w:firstLine="420" w:firstLineChars="200"/>
    </w:pPr>
    <w:rPr>
      <w:rFonts w:ascii="Calibri" w:hAnsi="Calibri" w:cs="Times New Roman"/>
    </w:rPr>
  </w:style>
  <w:style w:type="paragraph" w:styleId="110">
    <w:name w:val="List Paragraph"/>
    <w:basedOn w:val="1"/>
    <w:unhideWhenUsed/>
    <w:qFormat/>
    <w:uiPriority w:val="99"/>
    <w:pPr>
      <w:ind w:firstLine="420" w:firstLineChars="200"/>
    </w:pPr>
  </w:style>
  <w:style w:type="character" w:customStyle="1" w:styleId="111">
    <w:name w:val="NormalCharacter"/>
    <w:qFormat/>
    <w:uiPriority w:val="0"/>
  </w:style>
  <w:style w:type="character" w:customStyle="1" w:styleId="112">
    <w:name w:val="批注框文本 字符"/>
    <w:basedOn w:val="83"/>
    <w:link w:val="49"/>
    <w:qFormat/>
    <w:uiPriority w:val="0"/>
    <w:rPr>
      <w:rFonts w:ascii="宋体" w:hAnsi="宋体" w:cs="黑体"/>
      <w:kern w:val="2"/>
      <w:sz w:val="18"/>
      <w:szCs w:val="18"/>
    </w:rPr>
  </w:style>
  <w:style w:type="paragraph" w:customStyle="1" w:styleId="113">
    <w:name w:val="正文缩进1"/>
    <w:basedOn w:val="1"/>
    <w:qFormat/>
    <w:uiPriority w:val="0"/>
    <w:pPr>
      <w:ind w:firstLine="420"/>
    </w:pPr>
  </w:style>
  <w:style w:type="character" w:customStyle="1" w:styleId="114">
    <w:name w:val="font71"/>
    <w:basedOn w:val="83"/>
    <w:qFormat/>
    <w:uiPriority w:val="0"/>
    <w:rPr>
      <w:rFonts w:hint="eastAsia" w:ascii="宋体" w:hAnsi="宋体" w:eastAsia="宋体" w:cs="宋体"/>
      <w:color w:val="000000"/>
      <w:sz w:val="20"/>
      <w:szCs w:val="20"/>
      <w:u w:val="none"/>
    </w:rPr>
  </w:style>
  <w:style w:type="character" w:customStyle="1" w:styleId="115">
    <w:name w:val="font81"/>
    <w:basedOn w:val="83"/>
    <w:qFormat/>
    <w:uiPriority w:val="0"/>
    <w:rPr>
      <w:rFonts w:hint="default" w:ascii="Times New Roman" w:hAnsi="Times New Roman" w:cs="Times New Roman"/>
      <w:color w:val="000000"/>
      <w:sz w:val="20"/>
      <w:szCs w:val="20"/>
      <w:u w:val="none"/>
    </w:rPr>
  </w:style>
  <w:style w:type="paragraph" w:customStyle="1" w:styleId="116">
    <w:name w:val="正文文本首行缩进1"/>
    <w:basedOn w:val="31"/>
    <w:link w:val="165"/>
    <w:qFormat/>
    <w:uiPriority w:val="0"/>
    <w:pPr>
      <w:ind w:firstLine="420" w:firstLineChars="100"/>
    </w:pPr>
    <w:rPr>
      <w:rFonts w:ascii="等线" w:hAnsi="等线"/>
    </w:rPr>
  </w:style>
  <w:style w:type="character" w:customStyle="1" w:styleId="117">
    <w:name w:val="未处理的提及3"/>
    <w:basedOn w:val="83"/>
    <w:semiHidden/>
    <w:unhideWhenUsed/>
    <w:qFormat/>
    <w:uiPriority w:val="99"/>
    <w:rPr>
      <w:color w:val="605E5C"/>
      <w:shd w:val="clear" w:color="auto" w:fill="E1DFDD"/>
    </w:rPr>
  </w:style>
  <w:style w:type="character" w:customStyle="1" w:styleId="118">
    <w:name w:val="标题 6 字符"/>
    <w:basedOn w:val="83"/>
    <w:link w:val="9"/>
    <w:qFormat/>
    <w:uiPriority w:val="0"/>
    <w:rPr>
      <w:rFonts w:ascii="宋体" w:hAnsi="宋体" w:cs="宋体"/>
      <w:b/>
      <w:sz w:val="30"/>
      <w:szCs w:val="30"/>
    </w:rPr>
  </w:style>
  <w:style w:type="character" w:customStyle="1" w:styleId="119">
    <w:name w:val="标题 7 字符"/>
    <w:basedOn w:val="83"/>
    <w:link w:val="10"/>
    <w:qFormat/>
    <w:uiPriority w:val="0"/>
    <w:rPr>
      <w:sz w:val="24"/>
    </w:rPr>
  </w:style>
  <w:style w:type="character" w:customStyle="1" w:styleId="120">
    <w:name w:val="标题 8 字符"/>
    <w:basedOn w:val="83"/>
    <w:link w:val="11"/>
    <w:qFormat/>
    <w:uiPriority w:val="0"/>
    <w:rPr>
      <w:rFonts w:ascii="Arial" w:hAnsi="Arial" w:eastAsia="黑体" w:cs="Arial"/>
      <w:sz w:val="24"/>
    </w:rPr>
  </w:style>
  <w:style w:type="character" w:customStyle="1" w:styleId="121">
    <w:name w:val="标题 9 字符"/>
    <w:basedOn w:val="83"/>
    <w:link w:val="12"/>
    <w:qFormat/>
    <w:uiPriority w:val="0"/>
    <w:rPr>
      <w:rFonts w:ascii="Arial" w:hAnsi="Arial" w:eastAsia="黑体" w:cs="Arial"/>
      <w:szCs w:val="21"/>
    </w:rPr>
  </w:style>
  <w:style w:type="character" w:customStyle="1" w:styleId="122">
    <w:name w:val="标题 5 字符"/>
    <w:basedOn w:val="83"/>
    <w:link w:val="7"/>
    <w:qFormat/>
    <w:uiPriority w:val="0"/>
    <w:rPr>
      <w:rFonts w:ascii="宋体" w:hAnsi="宋体" w:cs="黑体"/>
      <w:b/>
      <w:kern w:val="2"/>
      <w:sz w:val="28"/>
    </w:rPr>
  </w:style>
  <w:style w:type="character" w:customStyle="1" w:styleId="123">
    <w:name w:val="宏文本 字符"/>
    <w:basedOn w:val="83"/>
    <w:link w:val="2"/>
    <w:qFormat/>
    <w:uiPriority w:val="0"/>
    <w:rPr>
      <w:rFonts w:ascii="Courier New" w:hAnsi="Courier New" w:eastAsia="等线" w:cs="Courier New"/>
      <w:kern w:val="2"/>
      <w:sz w:val="24"/>
      <w:szCs w:val="24"/>
    </w:rPr>
  </w:style>
  <w:style w:type="character" w:customStyle="1" w:styleId="124">
    <w:name w:val="注释标题 字符"/>
    <w:basedOn w:val="83"/>
    <w:link w:val="16"/>
    <w:qFormat/>
    <w:uiPriority w:val="0"/>
    <w:rPr>
      <w:rFonts w:ascii="等线" w:hAnsi="等线" w:eastAsia="等线"/>
      <w:kern w:val="2"/>
      <w:sz w:val="21"/>
      <w:szCs w:val="22"/>
    </w:rPr>
  </w:style>
  <w:style w:type="character" w:customStyle="1" w:styleId="125">
    <w:name w:val="称呼 字符"/>
    <w:basedOn w:val="83"/>
    <w:link w:val="27"/>
    <w:qFormat/>
    <w:uiPriority w:val="0"/>
    <w:rPr>
      <w:rFonts w:ascii="等线" w:hAnsi="等线" w:eastAsia="等线"/>
      <w:kern w:val="2"/>
      <w:sz w:val="21"/>
      <w:szCs w:val="22"/>
    </w:rPr>
  </w:style>
  <w:style w:type="character" w:customStyle="1" w:styleId="126">
    <w:name w:val="正文文本 3 字符"/>
    <w:basedOn w:val="83"/>
    <w:link w:val="28"/>
    <w:qFormat/>
    <w:uiPriority w:val="0"/>
    <w:rPr>
      <w:rFonts w:ascii="等线" w:hAnsi="等线" w:eastAsia="等线"/>
      <w:kern w:val="2"/>
      <w:sz w:val="16"/>
      <w:szCs w:val="16"/>
    </w:rPr>
  </w:style>
  <w:style w:type="character" w:customStyle="1" w:styleId="127">
    <w:name w:val="结束语 字符"/>
    <w:basedOn w:val="83"/>
    <w:link w:val="29"/>
    <w:qFormat/>
    <w:uiPriority w:val="0"/>
    <w:rPr>
      <w:rFonts w:ascii="等线" w:hAnsi="等线" w:eastAsia="等线"/>
      <w:kern w:val="2"/>
      <w:sz w:val="32"/>
      <w:szCs w:val="22"/>
    </w:rPr>
  </w:style>
  <w:style w:type="character" w:customStyle="1" w:styleId="128">
    <w:name w:val="正文文本缩进 字符"/>
    <w:basedOn w:val="83"/>
    <w:link w:val="32"/>
    <w:qFormat/>
    <w:uiPriority w:val="0"/>
    <w:rPr>
      <w:rFonts w:ascii="仿宋_GB2312" w:hAnsi="宋体" w:eastAsia="仿宋_GB2312"/>
      <w:sz w:val="32"/>
      <w:szCs w:val="32"/>
    </w:rPr>
  </w:style>
  <w:style w:type="character" w:customStyle="1" w:styleId="129">
    <w:name w:val="纯文本 字符"/>
    <w:basedOn w:val="83"/>
    <w:link w:val="40"/>
    <w:qFormat/>
    <w:uiPriority w:val="0"/>
    <w:rPr>
      <w:rFonts w:ascii="宋体" w:hAnsi="Courier New"/>
      <w:kern w:val="2"/>
      <w:sz w:val="21"/>
      <w:szCs w:val="22"/>
    </w:rPr>
  </w:style>
  <w:style w:type="paragraph" w:customStyle="1" w:styleId="130">
    <w:name w:val="Default"/>
    <w:link w:val="443"/>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131">
    <w:name w:val="日期 字符"/>
    <w:basedOn w:val="83"/>
    <w:link w:val="45"/>
    <w:qFormat/>
    <w:uiPriority w:val="0"/>
    <w:rPr>
      <w:rFonts w:ascii="等线" w:hAnsi="等线" w:eastAsia="等线"/>
      <w:kern w:val="2"/>
      <w:sz w:val="21"/>
      <w:szCs w:val="22"/>
    </w:rPr>
  </w:style>
  <w:style w:type="character" w:customStyle="1" w:styleId="132">
    <w:name w:val="正文文本缩进 2 字符"/>
    <w:basedOn w:val="83"/>
    <w:link w:val="46"/>
    <w:qFormat/>
    <w:uiPriority w:val="0"/>
    <w:rPr>
      <w:rFonts w:ascii="等线" w:hAnsi="等线" w:eastAsia="仿宋_GB2312"/>
      <w:kern w:val="2"/>
      <w:sz w:val="24"/>
      <w:szCs w:val="24"/>
    </w:rPr>
  </w:style>
  <w:style w:type="character" w:customStyle="1" w:styleId="133">
    <w:name w:val="尾注文本 字符"/>
    <w:basedOn w:val="83"/>
    <w:link w:val="47"/>
    <w:qFormat/>
    <w:uiPriority w:val="0"/>
    <w:rPr>
      <w:rFonts w:ascii="等线" w:hAnsi="等线" w:eastAsia="等线"/>
      <w:kern w:val="2"/>
      <w:sz w:val="21"/>
      <w:szCs w:val="22"/>
    </w:rPr>
  </w:style>
  <w:style w:type="character" w:customStyle="1" w:styleId="134">
    <w:name w:val="签名 字符"/>
    <w:basedOn w:val="83"/>
    <w:link w:val="53"/>
    <w:qFormat/>
    <w:uiPriority w:val="0"/>
    <w:rPr>
      <w:rFonts w:ascii="等线" w:hAnsi="等线" w:eastAsia="等线"/>
      <w:kern w:val="2"/>
      <w:sz w:val="21"/>
      <w:szCs w:val="22"/>
    </w:rPr>
  </w:style>
  <w:style w:type="character" w:customStyle="1" w:styleId="135">
    <w:name w:val="副标题 字符"/>
    <w:basedOn w:val="83"/>
    <w:link w:val="59"/>
    <w:qFormat/>
    <w:uiPriority w:val="0"/>
    <w:rPr>
      <w:rFonts w:ascii="Cambria" w:hAnsi="Cambria" w:eastAsia="等线"/>
      <w:b/>
      <w:kern w:val="28"/>
      <w:sz w:val="32"/>
      <w:szCs w:val="32"/>
    </w:rPr>
  </w:style>
  <w:style w:type="character" w:customStyle="1" w:styleId="136">
    <w:name w:val="脚注文本 字符"/>
    <w:basedOn w:val="83"/>
    <w:link w:val="62"/>
    <w:qFormat/>
    <w:uiPriority w:val="0"/>
    <w:rPr>
      <w:rFonts w:ascii="等线" w:hAnsi="等线" w:eastAsia="等线"/>
      <w:kern w:val="2"/>
      <w:sz w:val="18"/>
      <w:szCs w:val="18"/>
    </w:rPr>
  </w:style>
  <w:style w:type="character" w:customStyle="1" w:styleId="137">
    <w:name w:val="正文文本缩进 3 字符"/>
    <w:basedOn w:val="83"/>
    <w:link w:val="65"/>
    <w:qFormat/>
    <w:uiPriority w:val="0"/>
    <w:rPr>
      <w:rFonts w:ascii="等线" w:hAnsi="等线" w:eastAsia="等线"/>
      <w:color w:val="FF0000"/>
      <w:kern w:val="2"/>
      <w:sz w:val="30"/>
      <w:szCs w:val="22"/>
    </w:rPr>
  </w:style>
  <w:style w:type="character" w:customStyle="1" w:styleId="138">
    <w:name w:val="正文文本 2 字符"/>
    <w:basedOn w:val="83"/>
    <w:link w:val="70"/>
    <w:qFormat/>
    <w:uiPriority w:val="0"/>
    <w:rPr>
      <w:rFonts w:ascii="等线" w:hAnsi="等线" w:eastAsia="等线"/>
      <w:color w:val="FF0000"/>
      <w:kern w:val="2"/>
      <w:sz w:val="21"/>
      <w:szCs w:val="24"/>
    </w:rPr>
  </w:style>
  <w:style w:type="character" w:customStyle="1" w:styleId="139">
    <w:name w:val="信息标题 字符"/>
    <w:basedOn w:val="83"/>
    <w:link w:val="73"/>
    <w:qFormat/>
    <w:uiPriority w:val="0"/>
    <w:rPr>
      <w:rFonts w:ascii="Cambria" w:hAnsi="Cambria" w:eastAsia="等线"/>
      <w:kern w:val="2"/>
      <w:sz w:val="24"/>
      <w:szCs w:val="24"/>
      <w:shd w:val="pct20" w:color="auto" w:fill="auto"/>
    </w:rPr>
  </w:style>
  <w:style w:type="character" w:customStyle="1" w:styleId="140">
    <w:name w:val="标题 字符"/>
    <w:basedOn w:val="83"/>
    <w:link w:val="77"/>
    <w:qFormat/>
    <w:uiPriority w:val="0"/>
    <w:rPr>
      <w:rFonts w:ascii="Cambria" w:hAnsi="Cambria" w:eastAsia="等线"/>
      <w:b/>
      <w:kern w:val="2"/>
      <w:sz w:val="32"/>
      <w:szCs w:val="32"/>
    </w:rPr>
  </w:style>
  <w:style w:type="paragraph" w:customStyle="1" w:styleId="141">
    <w:name w:val="批注主题1"/>
    <w:basedOn w:val="25"/>
    <w:next w:val="25"/>
    <w:qFormat/>
    <w:uiPriority w:val="0"/>
    <w:rPr>
      <w:rFonts w:ascii="Calibri" w:hAnsi="Calibri" w:eastAsia="宋体" w:cs="Times New Roman"/>
      <w:b/>
      <w:szCs w:val="22"/>
    </w:rPr>
  </w:style>
  <w:style w:type="character" w:customStyle="1" w:styleId="142">
    <w:name w:val="列表段落 字符"/>
    <w:link w:val="92"/>
    <w:qFormat/>
    <w:uiPriority w:val="0"/>
    <w:rPr>
      <w:rFonts w:ascii="宋体" w:hAnsi="宋体" w:cs="黑体"/>
      <w:kern w:val="2"/>
      <w:sz w:val="24"/>
      <w:szCs w:val="22"/>
    </w:rPr>
  </w:style>
  <w:style w:type="paragraph" w:customStyle="1" w:styleId="143">
    <w:name w:val="TOC 标题1"/>
    <w:basedOn w:val="3"/>
    <w:next w:val="1"/>
    <w:qFormat/>
    <w:uiPriority w:val="0"/>
    <w:pPr>
      <w:widowControl/>
      <w:spacing w:before="480" w:after="0" w:line="276" w:lineRule="auto"/>
      <w:jc w:val="left"/>
      <w:outlineLvl w:val="9"/>
    </w:pPr>
    <w:rPr>
      <w:rFonts w:ascii="Cambria" w:hAnsi="Cambria" w:eastAsia="宋体" w:cs="Times New Roman"/>
      <w:bCs w:val="0"/>
      <w:color w:val="365F91"/>
      <w:kern w:val="0"/>
      <w:sz w:val="28"/>
      <w:szCs w:val="28"/>
    </w:rPr>
  </w:style>
  <w:style w:type="paragraph" w:customStyle="1" w:styleId="144">
    <w:name w:val="修订1"/>
    <w:qFormat/>
    <w:uiPriority w:val="0"/>
    <w:rPr>
      <w:rFonts w:ascii="Calibri" w:hAnsi="Calibri" w:eastAsia="宋体" w:cs="Times New Roman"/>
      <w:kern w:val="2"/>
      <w:sz w:val="21"/>
      <w:szCs w:val="22"/>
      <w:lang w:val="en-US" w:eastAsia="zh-CN" w:bidi="ar-SA"/>
    </w:rPr>
  </w:style>
  <w:style w:type="paragraph" w:customStyle="1" w:styleId="145">
    <w:name w:val="修订2"/>
    <w:qFormat/>
    <w:uiPriority w:val="0"/>
    <w:rPr>
      <w:rFonts w:ascii="Calibri" w:hAnsi="Calibri" w:eastAsia="宋体" w:cs="Times New Roman"/>
      <w:kern w:val="2"/>
      <w:sz w:val="21"/>
      <w:szCs w:val="22"/>
      <w:lang w:val="en-US" w:eastAsia="zh-CN" w:bidi="ar-SA"/>
    </w:rPr>
  </w:style>
  <w:style w:type="table" w:customStyle="1" w:styleId="146">
    <w:name w:val="Table Normal"/>
    <w:qFormat/>
    <w:uiPriority w:val="0"/>
    <w:rPr>
      <w:rFonts w:ascii="Arial" w:hAnsi="Arial" w:cs="Arial"/>
    </w:rPr>
    <w:tblPr>
      <w:tblCellMar>
        <w:top w:w="0" w:type="dxa"/>
        <w:left w:w="0" w:type="dxa"/>
        <w:bottom w:w="0" w:type="dxa"/>
        <w:right w:w="0" w:type="dxa"/>
      </w:tblCellMar>
    </w:tblPr>
  </w:style>
  <w:style w:type="table" w:customStyle="1" w:styleId="147">
    <w:name w:val="Table Normal1"/>
    <w:qFormat/>
    <w:uiPriority w:val="0"/>
    <w:rPr>
      <w:rFonts w:ascii="Arial" w:hAnsi="Arial" w:cs="Arial"/>
    </w:rPr>
    <w:tblPr>
      <w:tblCellMar>
        <w:top w:w="0" w:type="dxa"/>
        <w:left w:w="0" w:type="dxa"/>
        <w:bottom w:w="0" w:type="dxa"/>
        <w:right w:w="0" w:type="dxa"/>
      </w:tblCellMar>
    </w:tblPr>
  </w:style>
  <w:style w:type="table" w:customStyle="1" w:styleId="148">
    <w:name w:val="Table Normal2"/>
    <w:qFormat/>
    <w:uiPriority w:val="0"/>
    <w:rPr>
      <w:rFonts w:ascii="Arial" w:hAnsi="Arial" w:cs="Arial"/>
    </w:rPr>
    <w:tblPr>
      <w:tblCellMar>
        <w:top w:w="0" w:type="dxa"/>
        <w:left w:w="0" w:type="dxa"/>
        <w:bottom w:w="0" w:type="dxa"/>
        <w:right w:w="0" w:type="dxa"/>
      </w:tblCellMar>
    </w:tblPr>
  </w:style>
  <w:style w:type="table" w:customStyle="1" w:styleId="149">
    <w:name w:val="Table Normal3"/>
    <w:qFormat/>
    <w:uiPriority w:val="0"/>
    <w:rPr>
      <w:rFonts w:ascii="Arial" w:hAnsi="Arial" w:cs="Arial"/>
    </w:rPr>
    <w:tblPr>
      <w:tblCellMar>
        <w:top w:w="0" w:type="dxa"/>
        <w:left w:w="0" w:type="dxa"/>
        <w:bottom w:w="0" w:type="dxa"/>
        <w:right w:w="0" w:type="dxa"/>
      </w:tblCellMar>
    </w:tblPr>
  </w:style>
  <w:style w:type="table" w:customStyle="1" w:styleId="150">
    <w:name w:val="Table Normal4"/>
    <w:qFormat/>
    <w:uiPriority w:val="0"/>
    <w:rPr>
      <w:rFonts w:ascii="Arial" w:hAnsi="Arial" w:cs="Arial"/>
    </w:rPr>
    <w:tblPr>
      <w:tblCellMar>
        <w:top w:w="0" w:type="dxa"/>
        <w:left w:w="0" w:type="dxa"/>
        <w:bottom w:w="0" w:type="dxa"/>
        <w:right w:w="0" w:type="dxa"/>
      </w:tblCellMar>
    </w:tblPr>
  </w:style>
  <w:style w:type="table" w:customStyle="1" w:styleId="151">
    <w:name w:val="Table Normal5"/>
    <w:qFormat/>
    <w:uiPriority w:val="0"/>
    <w:rPr>
      <w:rFonts w:ascii="Arial" w:hAnsi="Arial" w:cs="Arial"/>
    </w:rPr>
    <w:tblPr>
      <w:tblCellMar>
        <w:top w:w="0" w:type="dxa"/>
        <w:left w:w="0" w:type="dxa"/>
        <w:bottom w:w="0" w:type="dxa"/>
        <w:right w:w="0" w:type="dxa"/>
      </w:tblCellMar>
    </w:tblPr>
  </w:style>
  <w:style w:type="table" w:customStyle="1" w:styleId="152">
    <w:name w:val="Table Normal6"/>
    <w:qFormat/>
    <w:uiPriority w:val="0"/>
    <w:tblPr>
      <w:tblCellMar>
        <w:top w:w="0" w:type="dxa"/>
        <w:left w:w="0" w:type="dxa"/>
        <w:bottom w:w="0" w:type="dxa"/>
        <w:right w:w="0" w:type="dxa"/>
      </w:tblCellMar>
    </w:tblPr>
  </w:style>
  <w:style w:type="paragraph" w:customStyle="1" w:styleId="153">
    <w:name w:val="普通(网站)1"/>
    <w:basedOn w:val="1"/>
    <w:qFormat/>
    <w:uiPriority w:val="0"/>
    <w:pPr>
      <w:widowControl/>
      <w:spacing w:before="100" w:beforeAutospacing="1" w:after="100" w:afterAutospacing="1" w:line="240" w:lineRule="auto"/>
    </w:pPr>
    <w:rPr>
      <w:rFonts w:cs="宋体"/>
      <w:kern w:val="0"/>
      <w:szCs w:val="20"/>
    </w:rPr>
  </w:style>
  <w:style w:type="paragraph" w:customStyle="1" w:styleId="154">
    <w:name w:val="引文目录1"/>
    <w:basedOn w:val="1"/>
    <w:next w:val="1"/>
    <w:qFormat/>
    <w:uiPriority w:val="0"/>
    <w:pPr>
      <w:spacing w:line="240" w:lineRule="auto"/>
      <w:ind w:left="420" w:leftChars="200"/>
      <w:jc w:val="both"/>
    </w:pPr>
    <w:rPr>
      <w:rFonts w:ascii="Times New Roman" w:hAnsi="Times New Roman" w:cs="Times New Roman"/>
      <w:kern w:val="0"/>
      <w:sz w:val="20"/>
      <w:szCs w:val="20"/>
    </w:rPr>
  </w:style>
  <w:style w:type="paragraph" w:customStyle="1" w:styleId="155">
    <w:name w:val="电子邮件签名1"/>
    <w:basedOn w:val="1"/>
    <w:link w:val="156"/>
    <w:qFormat/>
    <w:uiPriority w:val="0"/>
    <w:pPr>
      <w:spacing w:line="240" w:lineRule="auto"/>
      <w:jc w:val="both"/>
    </w:pPr>
    <w:rPr>
      <w:rFonts w:ascii="等线" w:hAnsi="等线" w:eastAsia="等线" w:cs="Times New Roman"/>
      <w:sz w:val="21"/>
    </w:rPr>
  </w:style>
  <w:style w:type="character" w:customStyle="1" w:styleId="156">
    <w:name w:val="电子邮件签名 字符"/>
    <w:link w:val="155"/>
    <w:qFormat/>
    <w:uiPriority w:val="0"/>
    <w:rPr>
      <w:rFonts w:ascii="等线" w:hAnsi="等线" w:eastAsia="等线"/>
      <w:kern w:val="2"/>
      <w:sz w:val="21"/>
      <w:szCs w:val="22"/>
    </w:rPr>
  </w:style>
  <w:style w:type="paragraph" w:customStyle="1" w:styleId="157">
    <w:name w:val="文档结构图1"/>
    <w:basedOn w:val="1"/>
    <w:link w:val="158"/>
    <w:qFormat/>
    <w:uiPriority w:val="0"/>
    <w:pPr>
      <w:shd w:val="clear" w:color="auto" w:fill="000080"/>
      <w:spacing w:line="240" w:lineRule="auto"/>
      <w:jc w:val="both"/>
    </w:pPr>
    <w:rPr>
      <w:rFonts w:ascii="等线" w:hAnsi="等线" w:eastAsia="等线" w:cs="Times New Roman"/>
      <w:sz w:val="21"/>
      <w:szCs w:val="24"/>
    </w:rPr>
  </w:style>
  <w:style w:type="character" w:customStyle="1" w:styleId="158">
    <w:name w:val="文档结构图 字符"/>
    <w:link w:val="157"/>
    <w:qFormat/>
    <w:uiPriority w:val="0"/>
    <w:rPr>
      <w:rFonts w:ascii="等线" w:hAnsi="等线" w:eastAsia="等线"/>
      <w:kern w:val="2"/>
      <w:sz w:val="21"/>
      <w:szCs w:val="24"/>
      <w:shd w:val="clear" w:color="auto" w:fill="000080"/>
    </w:rPr>
  </w:style>
  <w:style w:type="paragraph" w:customStyle="1" w:styleId="159">
    <w:name w:val="文本块1"/>
    <w:basedOn w:val="1"/>
    <w:qFormat/>
    <w:uiPriority w:val="0"/>
    <w:pPr>
      <w:autoSpaceDE w:val="0"/>
      <w:autoSpaceDN w:val="0"/>
      <w:adjustRightInd w:val="0"/>
      <w:spacing w:line="500" w:lineRule="exact"/>
      <w:ind w:left="391" w:right="246"/>
      <w:jc w:val="both"/>
    </w:pPr>
    <w:rPr>
      <w:rFonts w:ascii="仿宋_GB2312" w:hAnsi="Times New Roman" w:eastAsia="仿宋_GB2312" w:cs="Times New Roman"/>
      <w:kern w:val="0"/>
      <w:szCs w:val="20"/>
    </w:rPr>
  </w:style>
  <w:style w:type="paragraph" w:customStyle="1" w:styleId="160">
    <w:name w:val="HTML 地址1"/>
    <w:basedOn w:val="1"/>
    <w:link w:val="161"/>
    <w:qFormat/>
    <w:uiPriority w:val="0"/>
    <w:pPr>
      <w:spacing w:line="240" w:lineRule="auto"/>
      <w:jc w:val="both"/>
    </w:pPr>
    <w:rPr>
      <w:rFonts w:ascii="等线" w:hAnsi="等线" w:eastAsia="等线" w:cs="Times New Roman"/>
      <w:i/>
      <w:iCs/>
      <w:sz w:val="21"/>
    </w:rPr>
  </w:style>
  <w:style w:type="character" w:customStyle="1" w:styleId="161">
    <w:name w:val="HTML 地址 字符"/>
    <w:link w:val="160"/>
    <w:qFormat/>
    <w:uiPriority w:val="0"/>
    <w:rPr>
      <w:rFonts w:ascii="等线" w:hAnsi="等线" w:eastAsia="等线"/>
      <w:i/>
      <w:iCs/>
      <w:kern w:val="2"/>
      <w:sz w:val="21"/>
      <w:szCs w:val="22"/>
    </w:rPr>
  </w:style>
  <w:style w:type="paragraph" w:customStyle="1" w:styleId="162">
    <w:name w:val="图表目录1"/>
    <w:basedOn w:val="1"/>
    <w:next w:val="1"/>
    <w:qFormat/>
    <w:uiPriority w:val="0"/>
    <w:pPr>
      <w:spacing w:line="240" w:lineRule="auto"/>
      <w:ind w:left="200" w:leftChars="200" w:hanging="200" w:hangingChars="200"/>
      <w:jc w:val="both"/>
    </w:pPr>
    <w:rPr>
      <w:rFonts w:ascii="Times New Roman" w:hAnsi="Times New Roman" w:cs="Times New Roman"/>
      <w:kern w:val="0"/>
      <w:sz w:val="20"/>
      <w:szCs w:val="20"/>
    </w:rPr>
  </w:style>
  <w:style w:type="paragraph" w:customStyle="1" w:styleId="163">
    <w:name w:val="HTML 预设格式1"/>
    <w:basedOn w:val="1"/>
    <w:link w:val="164"/>
    <w:qFormat/>
    <w:uiPriority w:val="0"/>
    <w:pPr>
      <w:spacing w:line="240" w:lineRule="auto"/>
      <w:jc w:val="both"/>
    </w:pPr>
    <w:rPr>
      <w:rFonts w:ascii="Courier New" w:hAnsi="Courier New" w:eastAsia="等线" w:cs="Courier New"/>
      <w:sz w:val="21"/>
    </w:rPr>
  </w:style>
  <w:style w:type="character" w:customStyle="1" w:styleId="164">
    <w:name w:val="HTML 预设格式 字符"/>
    <w:link w:val="163"/>
    <w:qFormat/>
    <w:uiPriority w:val="0"/>
    <w:rPr>
      <w:rFonts w:ascii="Courier New" w:hAnsi="Courier New" w:eastAsia="等线" w:cs="Courier New"/>
      <w:kern w:val="2"/>
      <w:sz w:val="21"/>
      <w:szCs w:val="22"/>
    </w:rPr>
  </w:style>
  <w:style w:type="character" w:customStyle="1" w:styleId="165">
    <w:name w:val="正文文本首行缩进 字符"/>
    <w:link w:val="116"/>
    <w:qFormat/>
    <w:uiPriority w:val="0"/>
    <w:rPr>
      <w:rFonts w:ascii="等线" w:hAnsi="等线" w:eastAsia="等线" w:cs="黑体"/>
      <w:kern w:val="2"/>
      <w:sz w:val="21"/>
      <w:szCs w:val="24"/>
    </w:rPr>
  </w:style>
  <w:style w:type="paragraph" w:customStyle="1" w:styleId="166">
    <w:name w:val="正文文本首行缩进 21"/>
    <w:basedOn w:val="32"/>
    <w:link w:val="167"/>
    <w:qFormat/>
    <w:uiPriority w:val="0"/>
    <w:pPr>
      <w:spacing w:after="120" w:line="240" w:lineRule="auto"/>
      <w:ind w:left="420" w:leftChars="200" w:firstLine="420" w:firstLineChars="200"/>
    </w:pPr>
    <w:rPr>
      <w:rFonts w:ascii="等线" w:hAnsi="等线" w:eastAsia="等线"/>
      <w:kern w:val="2"/>
      <w:sz w:val="30"/>
      <w:szCs w:val="22"/>
    </w:rPr>
  </w:style>
  <w:style w:type="character" w:customStyle="1" w:styleId="167">
    <w:name w:val="正文文本首行缩进 2 字符"/>
    <w:link w:val="166"/>
    <w:qFormat/>
    <w:uiPriority w:val="0"/>
    <w:rPr>
      <w:rFonts w:ascii="等线" w:hAnsi="等线" w:eastAsia="等线"/>
      <w:kern w:val="2"/>
      <w:sz w:val="30"/>
      <w:szCs w:val="22"/>
    </w:rPr>
  </w:style>
  <w:style w:type="character" w:customStyle="1" w:styleId="168">
    <w:name w:val="HTML 缩写1"/>
    <w:qFormat/>
    <w:uiPriority w:val="0"/>
  </w:style>
  <w:style w:type="paragraph" w:customStyle="1" w:styleId="169">
    <w:name w:val="标书正文"/>
    <w:basedOn w:val="1"/>
    <w:link w:val="674"/>
    <w:qFormat/>
    <w:uiPriority w:val="0"/>
    <w:pPr>
      <w:spacing w:line="240" w:lineRule="auto"/>
      <w:ind w:firstLine="200" w:firstLineChars="200"/>
      <w:jc w:val="both"/>
    </w:pPr>
    <w:rPr>
      <w:rFonts w:ascii="Times New Roman" w:hAnsi="Times New Roman" w:eastAsia="仿宋_GB2312" w:cs="Times New Roman"/>
      <w:sz w:val="28"/>
      <w:szCs w:val="24"/>
    </w:rPr>
  </w:style>
  <w:style w:type="character" w:customStyle="1" w:styleId="170">
    <w:name w:val="引用 Char1"/>
    <w:qFormat/>
    <w:uiPriority w:val="0"/>
    <w:rPr>
      <w:i/>
      <w:iCs/>
      <w:color w:val="000000"/>
      <w:kern w:val="2"/>
      <w:sz w:val="21"/>
      <w:szCs w:val="24"/>
    </w:rPr>
  </w:style>
  <w:style w:type="paragraph" w:customStyle="1" w:styleId="171">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172">
    <w:name w:val="列出段落1"/>
    <w:basedOn w:val="1"/>
    <w:qFormat/>
    <w:uiPriority w:val="0"/>
    <w:pPr>
      <w:ind w:firstLine="420" w:firstLineChars="200"/>
      <w:jc w:val="both"/>
    </w:pPr>
    <w:rPr>
      <w:rFonts w:hAnsi="华文细黑" w:cs="Times New Roman"/>
      <w:color w:val="000000"/>
      <w:kern w:val="0"/>
      <w:sz w:val="20"/>
      <w:szCs w:val="20"/>
    </w:rPr>
  </w:style>
  <w:style w:type="character" w:customStyle="1" w:styleId="173">
    <w:name w:val="尾注文本 Char1"/>
    <w:qFormat/>
    <w:uiPriority w:val="0"/>
    <w:rPr>
      <w:kern w:val="2"/>
      <w:sz w:val="21"/>
      <w:szCs w:val="24"/>
    </w:rPr>
  </w:style>
  <w:style w:type="character" w:customStyle="1" w:styleId="174">
    <w:name w:val="WW8Num9z0"/>
    <w:qFormat/>
    <w:uiPriority w:val="0"/>
    <w:rPr>
      <w:rFonts w:ascii="Wingdings" w:hAnsi="Wingdings"/>
    </w:rPr>
  </w:style>
  <w:style w:type="character" w:customStyle="1" w:styleId="175">
    <w:name w:val="纯文本 Char1"/>
    <w:qFormat/>
    <w:uiPriority w:val="0"/>
    <w:rPr>
      <w:rFonts w:ascii="宋体" w:hAnsi="Courier New"/>
      <w:kern w:val="2"/>
      <w:sz w:val="21"/>
      <w:szCs w:val="21"/>
    </w:rPr>
  </w:style>
  <w:style w:type="character" w:customStyle="1" w:styleId="176">
    <w:name w:val="明显引用 Char1"/>
    <w:qFormat/>
    <w:uiPriority w:val="0"/>
    <w:rPr>
      <w:b/>
      <w:i/>
      <w:iCs/>
      <w:color w:val="4F81BD"/>
      <w:kern w:val="2"/>
      <w:sz w:val="21"/>
      <w:szCs w:val="24"/>
    </w:rPr>
  </w:style>
  <w:style w:type="character" w:customStyle="1" w:styleId="177">
    <w:name w:val="fs1"/>
    <w:qFormat/>
    <w:uiPriority w:val="0"/>
    <w:rPr>
      <w:dstrike/>
      <w:color w:val="093F7C"/>
      <w:sz w:val="18"/>
      <w:u w:val="none"/>
    </w:rPr>
  </w:style>
  <w:style w:type="character" w:customStyle="1" w:styleId="178">
    <w:name w:val="WW8Num7z0"/>
    <w:qFormat/>
    <w:uiPriority w:val="0"/>
    <w:rPr>
      <w:rFonts w:ascii="Wingdings" w:hAnsi="Wingdings"/>
    </w:rPr>
  </w:style>
  <w:style w:type="character" w:customStyle="1" w:styleId="179">
    <w:name w:val="at_0"/>
    <w:basedOn w:val="83"/>
    <w:qFormat/>
    <w:uiPriority w:val="0"/>
  </w:style>
  <w:style w:type="character" w:customStyle="1" w:styleId="180">
    <w:name w:val="正文+首行缩进2 Char Char"/>
    <w:link w:val="181"/>
    <w:qFormat/>
    <w:uiPriority w:val="0"/>
    <w:rPr>
      <w:szCs w:val="24"/>
    </w:rPr>
  </w:style>
  <w:style w:type="paragraph" w:customStyle="1" w:styleId="181">
    <w:name w:val="正文+首行缩进2"/>
    <w:basedOn w:val="1"/>
    <w:link w:val="180"/>
    <w:qFormat/>
    <w:uiPriority w:val="0"/>
    <w:pPr>
      <w:spacing w:line="480" w:lineRule="exact"/>
      <w:ind w:firstLine="200" w:firstLineChars="200"/>
      <w:jc w:val="both"/>
    </w:pPr>
    <w:rPr>
      <w:rFonts w:ascii="Times New Roman" w:hAnsi="Times New Roman" w:cs="Times New Roman"/>
      <w:kern w:val="0"/>
      <w:sz w:val="20"/>
      <w:szCs w:val="24"/>
    </w:rPr>
  </w:style>
  <w:style w:type="character" w:customStyle="1" w:styleId="182">
    <w:name w:val="font91"/>
    <w:qFormat/>
    <w:uiPriority w:val="0"/>
    <w:rPr>
      <w:sz w:val="18"/>
      <w:szCs w:val="18"/>
    </w:rPr>
  </w:style>
  <w:style w:type="character" w:customStyle="1" w:styleId="183">
    <w:name w:val="正文首行缩进 2 Char1"/>
    <w:qFormat/>
    <w:uiPriority w:val="0"/>
    <w:rPr>
      <w:rFonts w:ascii="等线" w:hAnsi="等线" w:eastAsia="等线" w:cs="Times New Roman"/>
      <w:kern w:val="2"/>
      <w:sz w:val="28"/>
      <w:szCs w:val="24"/>
    </w:rPr>
  </w:style>
  <w:style w:type="character" w:customStyle="1" w:styleId="184">
    <w:name w:val="WW8Num13z0"/>
    <w:qFormat/>
    <w:uiPriority w:val="0"/>
    <w:rPr>
      <w:rFonts w:ascii="Wingdings" w:hAnsi="Wingdings"/>
    </w:rPr>
  </w:style>
  <w:style w:type="character" w:customStyle="1" w:styleId="185">
    <w:name w:val="normalfont1"/>
    <w:qFormat/>
    <w:uiPriority w:val="0"/>
    <w:rPr>
      <w:rFonts w:hint="default" w:ascii="ˎ̥" w:hAnsi="ˎ̥"/>
      <w:color w:val="000472"/>
      <w:sz w:val="18"/>
      <w:szCs w:val="18"/>
    </w:rPr>
  </w:style>
  <w:style w:type="character" w:customStyle="1" w:styleId="186">
    <w:name w:val="样式 宋体 小四 红色 下划线"/>
    <w:qFormat/>
    <w:uiPriority w:val="0"/>
    <w:rPr>
      <w:color w:val="FF0000"/>
      <w:sz w:val="24"/>
      <w:u w:val="single"/>
    </w:rPr>
  </w:style>
  <w:style w:type="character" w:customStyle="1" w:styleId="187">
    <w:name w:val="WW8Num1z0"/>
    <w:qFormat/>
    <w:uiPriority w:val="0"/>
    <w:rPr>
      <w:rFonts w:ascii="Wingdings" w:hAnsi="Wingdings"/>
    </w:rPr>
  </w:style>
  <w:style w:type="character" w:customStyle="1" w:styleId="188">
    <w:name w:val="HTML 预设格式 Char1"/>
    <w:qFormat/>
    <w:uiPriority w:val="0"/>
    <w:rPr>
      <w:rFonts w:ascii="Courier New" w:hAnsi="Courier New" w:cs="Courier New"/>
      <w:kern w:val="2"/>
    </w:rPr>
  </w:style>
  <w:style w:type="character" w:customStyle="1" w:styleId="189">
    <w:name w:val="正文文本缩进 Char"/>
    <w:qFormat/>
    <w:uiPriority w:val="0"/>
    <w:rPr>
      <w:kern w:val="2"/>
      <w:sz w:val="30"/>
    </w:rPr>
  </w:style>
  <w:style w:type="character" w:customStyle="1" w:styleId="190">
    <w:name w:val="la1"/>
    <w:qFormat/>
    <w:uiPriority w:val="0"/>
    <w:rPr>
      <w:sz w:val="21"/>
      <w:szCs w:val="21"/>
    </w:rPr>
  </w:style>
  <w:style w:type="character" w:customStyle="1" w:styleId="191">
    <w:name w:val="副标题 Char1"/>
    <w:qFormat/>
    <w:uiPriority w:val="0"/>
    <w:rPr>
      <w:rFonts w:ascii="Cambria" w:hAnsi="Cambria" w:cs="Times New Roman"/>
      <w:b/>
      <w:kern w:val="28"/>
      <w:sz w:val="32"/>
      <w:szCs w:val="32"/>
    </w:rPr>
  </w:style>
  <w:style w:type="character" w:customStyle="1" w:styleId="192">
    <w:name w:val="(符号)标书正文 Char"/>
    <w:qFormat/>
    <w:uiPriority w:val="0"/>
    <w:rPr>
      <w:rFonts w:ascii="黑体" w:hAnsi="宋体" w:eastAsia="黑体"/>
      <w:b/>
      <w:kern w:val="2"/>
      <w:sz w:val="24"/>
      <w:szCs w:val="24"/>
      <w:lang w:val="en-US" w:eastAsia="zh-CN" w:bidi="ar-SA"/>
    </w:rPr>
  </w:style>
  <w:style w:type="character" w:customStyle="1" w:styleId="193">
    <w:name w:val="font21"/>
    <w:qFormat/>
    <w:uiPriority w:val="0"/>
    <w:rPr>
      <w:rFonts w:hint="eastAsia" w:ascii="宋体" w:hAnsi="宋体" w:eastAsia="宋体" w:cs="宋体"/>
      <w:color w:val="000000"/>
      <w:sz w:val="22"/>
      <w:szCs w:val="22"/>
      <w:u w:val="none"/>
    </w:rPr>
  </w:style>
  <w:style w:type="character" w:customStyle="1" w:styleId="194">
    <w:name w:val="cn1"/>
    <w:qFormat/>
    <w:uiPriority w:val="0"/>
    <w:rPr>
      <w:sz w:val="18"/>
      <w:szCs w:val="18"/>
    </w:rPr>
  </w:style>
  <w:style w:type="character" w:customStyle="1" w:styleId="195">
    <w:name w:val="z9unnamed2"/>
    <w:basedOn w:val="83"/>
    <w:qFormat/>
    <w:uiPriority w:val="0"/>
  </w:style>
  <w:style w:type="character" w:customStyle="1" w:styleId="196">
    <w:name w:val="WW8Num6z0"/>
    <w:qFormat/>
    <w:uiPriority w:val="0"/>
    <w:rPr>
      <w:rFonts w:ascii="Wingdings" w:hAnsi="Wingdings"/>
    </w:rPr>
  </w:style>
  <w:style w:type="character" w:customStyle="1" w:styleId="197">
    <w:name w:val="电子邮件签名 Char1"/>
    <w:qFormat/>
    <w:uiPriority w:val="0"/>
    <w:rPr>
      <w:kern w:val="2"/>
      <w:sz w:val="21"/>
      <w:szCs w:val="24"/>
    </w:rPr>
  </w:style>
  <w:style w:type="character" w:customStyle="1" w:styleId="198">
    <w:name w:val="正文文本 Char"/>
    <w:qFormat/>
    <w:uiPriority w:val="0"/>
    <w:rPr>
      <w:kern w:val="2"/>
      <w:sz w:val="21"/>
    </w:rPr>
  </w:style>
  <w:style w:type="character" w:customStyle="1" w:styleId="199">
    <w:name w:val="批注文字 Char1"/>
    <w:qFormat/>
    <w:uiPriority w:val="0"/>
    <w:rPr>
      <w:kern w:val="2"/>
      <w:sz w:val="21"/>
      <w:szCs w:val="24"/>
    </w:rPr>
  </w:style>
  <w:style w:type="character" w:customStyle="1" w:styleId="200">
    <w:name w:val="一般文字 字元 Char"/>
    <w:qFormat/>
    <w:uiPriority w:val="0"/>
    <w:rPr>
      <w:rFonts w:ascii="宋体" w:hAnsi="Courier New" w:eastAsia="宋体" w:cs="Courier New"/>
      <w:kern w:val="2"/>
      <w:sz w:val="21"/>
      <w:szCs w:val="21"/>
      <w:lang w:val="en-US" w:eastAsia="zh-CN" w:bidi="ar-SA"/>
    </w:rPr>
  </w:style>
  <w:style w:type="character" w:customStyle="1" w:styleId="201">
    <w:name w:val="zw"/>
    <w:basedOn w:val="83"/>
    <w:qFormat/>
    <w:uiPriority w:val="0"/>
  </w:style>
  <w:style w:type="character" w:customStyle="1" w:styleId="202">
    <w:name w:val="c lh15"/>
    <w:basedOn w:val="83"/>
    <w:qFormat/>
    <w:uiPriority w:val="0"/>
  </w:style>
  <w:style w:type="character" w:customStyle="1" w:styleId="203">
    <w:name w:val="ft-hanggao1"/>
    <w:qFormat/>
    <w:uiPriority w:val="0"/>
    <w:rPr>
      <w:color w:val="000000"/>
      <w:sz w:val="21"/>
      <w:szCs w:val="21"/>
    </w:rPr>
  </w:style>
  <w:style w:type="character" w:customStyle="1" w:styleId="204">
    <w:name w:val="正文文本 3 Char1"/>
    <w:qFormat/>
    <w:uiPriority w:val="0"/>
    <w:rPr>
      <w:kern w:val="2"/>
      <w:sz w:val="16"/>
      <w:szCs w:val="16"/>
    </w:rPr>
  </w:style>
  <w:style w:type="character" w:customStyle="1" w:styleId="205">
    <w:name w:val="a91"/>
    <w:qFormat/>
    <w:uiPriority w:val="0"/>
    <w:rPr>
      <w:sz w:val="18"/>
      <w:szCs w:val="18"/>
    </w:rPr>
  </w:style>
  <w:style w:type="character" w:customStyle="1" w:styleId="206">
    <w:name w:val="unnamed11"/>
    <w:basedOn w:val="83"/>
    <w:qFormat/>
    <w:uiPriority w:val="0"/>
  </w:style>
  <w:style w:type="character" w:customStyle="1" w:styleId="207">
    <w:name w:val="f12_05321"/>
    <w:qFormat/>
    <w:uiPriority w:val="0"/>
    <w:rPr>
      <w:color w:val="053299"/>
      <w:sz w:val="20"/>
      <w:szCs w:val="20"/>
    </w:rPr>
  </w:style>
  <w:style w:type="character" w:customStyle="1" w:styleId="208">
    <w:name w:val="f111"/>
    <w:qFormat/>
    <w:uiPriority w:val="0"/>
    <w:rPr>
      <w:sz w:val="22"/>
      <w:szCs w:val="22"/>
    </w:rPr>
  </w:style>
  <w:style w:type="character" w:customStyle="1" w:styleId="209">
    <w:name w:val="普通文字 Char Char2"/>
    <w:qFormat/>
    <w:uiPriority w:val="0"/>
    <w:rPr>
      <w:rFonts w:ascii="宋体" w:hAnsi="Courier New" w:eastAsia="宋体"/>
      <w:kern w:val="2"/>
      <w:sz w:val="21"/>
      <w:lang w:val="en-US" w:eastAsia="zh-CN" w:bidi="ar-SA"/>
    </w:rPr>
  </w:style>
  <w:style w:type="character" w:customStyle="1" w:styleId="210">
    <w:name w:val="信息标题 Char1"/>
    <w:qFormat/>
    <w:uiPriority w:val="0"/>
    <w:rPr>
      <w:rFonts w:ascii="Cambria" w:hAnsi="Cambria" w:eastAsia="宋体" w:cs="Times New Roman"/>
      <w:kern w:val="2"/>
      <w:sz w:val="24"/>
      <w:szCs w:val="24"/>
      <w:shd w:val="pct20" w:color="auto" w:fill="auto"/>
    </w:rPr>
  </w:style>
  <w:style w:type="character" w:customStyle="1" w:styleId="211">
    <w:name w:val="正文缩进 字符"/>
    <w:link w:val="8"/>
    <w:qFormat/>
    <w:uiPriority w:val="0"/>
    <w:rPr>
      <w:rFonts w:ascii="宋体" w:hAnsi="宋体" w:cs="黑体"/>
      <w:kern w:val="2"/>
      <w:sz w:val="24"/>
    </w:rPr>
  </w:style>
  <w:style w:type="character" w:customStyle="1" w:styleId="212">
    <w:name w:val="WW8Num2z0"/>
    <w:qFormat/>
    <w:uiPriority w:val="0"/>
    <w:rPr>
      <w:rFonts w:ascii="Wingdings" w:hAnsi="Wingdings"/>
    </w:rPr>
  </w:style>
  <w:style w:type="character" w:customStyle="1" w:styleId="213">
    <w:name w:val="日期 Char1"/>
    <w:qFormat/>
    <w:uiPriority w:val="0"/>
    <w:rPr>
      <w:rFonts w:ascii="Times New Roman" w:hAnsi="Times New Roman" w:eastAsia="宋体" w:cs="Times New Roman"/>
      <w:szCs w:val="24"/>
    </w:rPr>
  </w:style>
  <w:style w:type="character" w:customStyle="1" w:styleId="214">
    <w:name w:val="HTML 地址 Char1"/>
    <w:qFormat/>
    <w:uiPriority w:val="0"/>
    <w:rPr>
      <w:i/>
      <w:iCs/>
      <w:kern w:val="2"/>
      <w:sz w:val="21"/>
      <w:szCs w:val="24"/>
    </w:rPr>
  </w:style>
  <w:style w:type="character" w:customStyle="1" w:styleId="215">
    <w:name w:val="z-窗体底端 字符"/>
    <w:link w:val="216"/>
    <w:qFormat/>
    <w:uiPriority w:val="0"/>
    <w:rPr>
      <w:rFonts w:ascii="Arial" w:hAnsi="Arial"/>
      <w:vanish/>
      <w:sz w:val="16"/>
    </w:rPr>
  </w:style>
  <w:style w:type="paragraph" w:customStyle="1" w:styleId="216">
    <w:name w:val="z-窗体底端1"/>
    <w:basedOn w:val="1"/>
    <w:next w:val="1"/>
    <w:link w:val="215"/>
    <w:qFormat/>
    <w:uiPriority w:val="0"/>
    <w:pPr>
      <w:widowControl/>
      <w:pBdr>
        <w:top w:val="single" w:color="auto" w:sz="6" w:space="1"/>
      </w:pBdr>
      <w:spacing w:line="240" w:lineRule="auto"/>
      <w:jc w:val="center"/>
    </w:pPr>
    <w:rPr>
      <w:rFonts w:ascii="Arial" w:hAnsi="Arial" w:cs="Times New Roman"/>
      <w:vanish/>
      <w:kern w:val="0"/>
      <w:sz w:val="16"/>
      <w:szCs w:val="20"/>
    </w:rPr>
  </w:style>
  <w:style w:type="character" w:customStyle="1" w:styleId="217">
    <w:name w:val="枣阳样式四 Char"/>
    <w:link w:val="218"/>
    <w:qFormat/>
    <w:uiPriority w:val="0"/>
    <w:rPr>
      <w:sz w:val="28"/>
      <w:szCs w:val="24"/>
    </w:rPr>
  </w:style>
  <w:style w:type="paragraph" w:customStyle="1" w:styleId="218">
    <w:name w:val="枣阳样式四"/>
    <w:basedOn w:val="1"/>
    <w:link w:val="217"/>
    <w:qFormat/>
    <w:uiPriority w:val="0"/>
    <w:pPr>
      <w:spacing w:line="324" w:lineRule="auto"/>
      <w:ind w:firstLine="527" w:firstLineChars="200"/>
      <w:jc w:val="both"/>
    </w:pPr>
    <w:rPr>
      <w:rFonts w:ascii="Times New Roman" w:hAnsi="Times New Roman" w:cs="Times New Roman"/>
      <w:kern w:val="0"/>
      <w:sz w:val="28"/>
      <w:szCs w:val="24"/>
    </w:rPr>
  </w:style>
  <w:style w:type="character" w:customStyle="1" w:styleId="219">
    <w:name w:val="unnamed31"/>
    <w:qFormat/>
    <w:uiPriority w:val="0"/>
    <w:rPr>
      <w:sz w:val="22"/>
      <w:szCs w:val="22"/>
    </w:rPr>
  </w:style>
  <w:style w:type="character" w:customStyle="1" w:styleId="220">
    <w:name w:val="签名 Char1"/>
    <w:qFormat/>
    <w:uiPriority w:val="0"/>
    <w:rPr>
      <w:kern w:val="2"/>
      <w:sz w:val="21"/>
      <w:szCs w:val="24"/>
    </w:rPr>
  </w:style>
  <w:style w:type="character" w:customStyle="1" w:styleId="221">
    <w:name w:val="unnamed1"/>
    <w:basedOn w:val="83"/>
    <w:qFormat/>
    <w:uiPriority w:val="0"/>
  </w:style>
  <w:style w:type="character" w:customStyle="1" w:styleId="222">
    <w:name w:val="a71"/>
    <w:qFormat/>
    <w:uiPriority w:val="0"/>
    <w:rPr>
      <w:rFonts w:ascii="??" w:hAnsi="??" w:cs="??"/>
      <w:sz w:val="20"/>
      <w:szCs w:val="20"/>
    </w:rPr>
  </w:style>
  <w:style w:type="character" w:customStyle="1" w:styleId="223">
    <w:name w:val="宏文本 Char1"/>
    <w:qFormat/>
    <w:uiPriority w:val="0"/>
    <w:rPr>
      <w:rFonts w:ascii="Courier New" w:hAnsi="Courier New" w:cs="Courier New"/>
      <w:kern w:val="2"/>
      <w:sz w:val="24"/>
      <w:szCs w:val="24"/>
    </w:rPr>
  </w:style>
  <w:style w:type="character" w:customStyle="1" w:styleId="224">
    <w:name w:val="apple-converted-space"/>
    <w:basedOn w:val="83"/>
    <w:qFormat/>
    <w:uiPriority w:val="0"/>
  </w:style>
  <w:style w:type="character" w:customStyle="1" w:styleId="225">
    <w:name w:val="（符号）三标题1.1 Char Char"/>
    <w:link w:val="226"/>
    <w:qFormat/>
    <w:uiPriority w:val="0"/>
    <w:rPr>
      <w:rFonts w:ascii="宋体" w:hAnsi="宋体"/>
      <w:sz w:val="24"/>
      <w:szCs w:val="24"/>
    </w:rPr>
  </w:style>
  <w:style w:type="paragraph" w:customStyle="1" w:styleId="226">
    <w:name w:val="（符号）三标题1.1 Char"/>
    <w:basedOn w:val="1"/>
    <w:link w:val="225"/>
    <w:qFormat/>
    <w:uiPriority w:val="0"/>
    <w:pPr>
      <w:spacing w:line="500" w:lineRule="exact"/>
      <w:ind w:left="700" w:hanging="700"/>
      <w:jc w:val="both"/>
    </w:pPr>
    <w:rPr>
      <w:rFonts w:cs="Times New Roman"/>
      <w:kern w:val="0"/>
      <w:szCs w:val="24"/>
    </w:rPr>
  </w:style>
  <w:style w:type="character" w:customStyle="1" w:styleId="227">
    <w:name w:val="WW8Num8z1"/>
    <w:qFormat/>
    <w:uiPriority w:val="0"/>
    <w:rPr>
      <w:rFonts w:ascii="Wingdings" w:hAnsi="Wingdings"/>
    </w:rPr>
  </w:style>
  <w:style w:type="character" w:customStyle="1" w:styleId="228">
    <w:name w:val="WW8Num3z0"/>
    <w:qFormat/>
    <w:uiPriority w:val="0"/>
    <w:rPr>
      <w:rFonts w:ascii="Wingdings" w:hAnsi="Wingdings"/>
    </w:rPr>
  </w:style>
  <w:style w:type="character" w:customStyle="1" w:styleId="229">
    <w:name w:val="正文首行缩进 Char1"/>
    <w:qFormat/>
    <w:uiPriority w:val="0"/>
    <w:rPr>
      <w:rFonts w:ascii="等线" w:hAnsi="等线" w:eastAsia="等线" w:cs="Times New Roman"/>
      <w:kern w:val="2"/>
      <w:sz w:val="21"/>
      <w:szCs w:val="24"/>
    </w:rPr>
  </w:style>
  <w:style w:type="character" w:customStyle="1" w:styleId="230">
    <w:name w:val="正文缩进 Char1"/>
    <w:qFormat/>
    <w:uiPriority w:val="0"/>
    <w:rPr>
      <w:color w:val="000000"/>
      <w:sz w:val="28"/>
    </w:rPr>
  </w:style>
  <w:style w:type="character" w:customStyle="1" w:styleId="231">
    <w:name w:val="B 条款一 Char"/>
    <w:link w:val="232"/>
    <w:qFormat/>
    <w:uiPriority w:val="0"/>
    <w:rPr>
      <w:rFonts w:ascii="Arial" w:hAnsi="Arial" w:cs="Arial"/>
      <w:b/>
      <w:sz w:val="30"/>
      <w:szCs w:val="30"/>
    </w:rPr>
  </w:style>
  <w:style w:type="paragraph" w:customStyle="1" w:styleId="232">
    <w:name w:val="B 条款一"/>
    <w:basedOn w:val="4"/>
    <w:next w:val="1"/>
    <w:link w:val="231"/>
    <w:qFormat/>
    <w:uiPriority w:val="0"/>
    <w:pPr>
      <w:adjustRightInd w:val="0"/>
      <w:spacing w:before="156" w:beforeLines="50" w:after="156" w:afterLines="50" w:line="240" w:lineRule="atLeast"/>
      <w:jc w:val="center"/>
    </w:pPr>
    <w:rPr>
      <w:rFonts w:ascii="Arial" w:hAnsi="Arial" w:cs="Arial"/>
      <w:bCs w:val="0"/>
      <w:kern w:val="0"/>
      <w:sz w:val="30"/>
      <w:szCs w:val="30"/>
    </w:rPr>
  </w:style>
  <w:style w:type="character" w:customStyle="1" w:styleId="233">
    <w:name w:val="WW8Num15z0"/>
    <w:qFormat/>
    <w:uiPriority w:val="0"/>
    <w:rPr>
      <w:rFonts w:ascii="Wingdings" w:hAnsi="Wingdings"/>
    </w:rPr>
  </w:style>
  <w:style w:type="character" w:customStyle="1" w:styleId="234">
    <w:name w:val="style4"/>
    <w:basedOn w:val="83"/>
    <w:qFormat/>
    <w:uiPriority w:val="0"/>
  </w:style>
  <w:style w:type="character" w:customStyle="1" w:styleId="235">
    <w:name w:val="WW8Num16z0"/>
    <w:qFormat/>
    <w:uiPriority w:val="0"/>
    <w:rPr>
      <w:rFonts w:ascii="Wingdings" w:hAnsi="Wingdings"/>
    </w:rPr>
  </w:style>
  <w:style w:type="character" w:customStyle="1" w:styleId="236">
    <w:name w:val="正文文本 (26)_"/>
    <w:link w:val="237"/>
    <w:qFormat/>
    <w:locked/>
    <w:uiPriority w:val="0"/>
    <w:rPr>
      <w:rFonts w:ascii="黑体" w:eastAsia="黑体"/>
      <w:sz w:val="29"/>
      <w:szCs w:val="29"/>
      <w:shd w:val="clear" w:color="auto" w:fill="FFFFFF"/>
    </w:rPr>
  </w:style>
  <w:style w:type="paragraph" w:customStyle="1" w:styleId="237">
    <w:name w:val="正文文本 (26)"/>
    <w:basedOn w:val="1"/>
    <w:link w:val="236"/>
    <w:qFormat/>
    <w:uiPriority w:val="0"/>
    <w:pPr>
      <w:widowControl/>
      <w:shd w:val="clear" w:color="auto" w:fill="FFFFFF"/>
      <w:spacing w:after="60" w:line="504" w:lineRule="exact"/>
      <w:jc w:val="distribute"/>
    </w:pPr>
    <w:rPr>
      <w:rFonts w:ascii="黑体" w:hAnsi="Times New Roman" w:eastAsia="黑体" w:cs="Times New Roman"/>
      <w:kern w:val="0"/>
      <w:sz w:val="29"/>
      <w:szCs w:val="29"/>
    </w:rPr>
  </w:style>
  <w:style w:type="character" w:customStyle="1" w:styleId="238">
    <w:name w:val="WW-Absatz-Standardschriftart"/>
    <w:qFormat/>
    <w:uiPriority w:val="0"/>
  </w:style>
  <w:style w:type="character" w:customStyle="1" w:styleId="239">
    <w:name w:val="z-窗体顶端 字符"/>
    <w:link w:val="240"/>
    <w:qFormat/>
    <w:uiPriority w:val="0"/>
    <w:rPr>
      <w:rFonts w:ascii="Arial" w:hAnsi="Arial"/>
      <w:vanish/>
      <w:sz w:val="16"/>
    </w:rPr>
  </w:style>
  <w:style w:type="paragraph" w:customStyle="1" w:styleId="240">
    <w:name w:val="z-窗体顶端1"/>
    <w:basedOn w:val="1"/>
    <w:next w:val="1"/>
    <w:link w:val="239"/>
    <w:qFormat/>
    <w:uiPriority w:val="0"/>
    <w:pPr>
      <w:widowControl/>
      <w:pBdr>
        <w:bottom w:val="single" w:color="auto" w:sz="6" w:space="1"/>
      </w:pBdr>
      <w:spacing w:line="240" w:lineRule="auto"/>
      <w:jc w:val="center"/>
    </w:pPr>
    <w:rPr>
      <w:rFonts w:ascii="Arial" w:hAnsi="Arial" w:cs="Times New Roman"/>
      <w:vanish/>
      <w:kern w:val="0"/>
      <w:sz w:val="16"/>
      <w:szCs w:val="20"/>
    </w:rPr>
  </w:style>
  <w:style w:type="character" w:customStyle="1" w:styleId="241">
    <w:name w:val="超链接1"/>
    <w:qFormat/>
    <w:uiPriority w:val="0"/>
    <w:rPr>
      <w:rFonts w:ascii="Arial" w:hAnsi="Arial" w:eastAsia="黑体"/>
      <w:color w:val="0000FF"/>
      <w:kern w:val="2"/>
      <w:sz w:val="21"/>
      <w:szCs w:val="21"/>
      <w:u w:val="single"/>
      <w:lang w:val="en-US" w:eastAsia="zh-CN" w:bidi="ar-SA"/>
    </w:rPr>
  </w:style>
  <w:style w:type="character" w:customStyle="1" w:styleId="242">
    <w:name w:val="脚注文本 Char1"/>
    <w:qFormat/>
    <w:uiPriority w:val="0"/>
    <w:rPr>
      <w:kern w:val="2"/>
      <w:sz w:val="18"/>
      <w:szCs w:val="18"/>
    </w:rPr>
  </w:style>
  <w:style w:type="character" w:customStyle="1" w:styleId="243">
    <w:name w:val="Absatz-Standardschriftart"/>
    <w:qFormat/>
    <w:uiPriority w:val="0"/>
  </w:style>
  <w:style w:type="character" w:customStyle="1" w:styleId="244">
    <w:name w:val="标题 Char1"/>
    <w:qFormat/>
    <w:uiPriority w:val="0"/>
    <w:rPr>
      <w:rFonts w:ascii="Cambria" w:hAnsi="Cambria" w:cs="Times New Roman"/>
      <w:b/>
      <w:kern w:val="2"/>
      <w:sz w:val="32"/>
      <w:szCs w:val="32"/>
    </w:rPr>
  </w:style>
  <w:style w:type="character" w:customStyle="1" w:styleId="245">
    <w:name w:val="引用 字符"/>
    <w:link w:val="246"/>
    <w:qFormat/>
    <w:uiPriority w:val="0"/>
    <w:rPr>
      <w:i/>
      <w:iCs/>
      <w:color w:val="000000"/>
    </w:rPr>
  </w:style>
  <w:style w:type="paragraph" w:customStyle="1" w:styleId="246">
    <w:name w:val="Quote1"/>
    <w:basedOn w:val="1"/>
    <w:next w:val="1"/>
    <w:link w:val="245"/>
    <w:qFormat/>
    <w:uiPriority w:val="0"/>
    <w:pPr>
      <w:spacing w:line="240" w:lineRule="auto"/>
      <w:jc w:val="both"/>
    </w:pPr>
    <w:rPr>
      <w:rFonts w:ascii="Times New Roman" w:hAnsi="Times New Roman" w:cs="Times New Roman"/>
      <w:i/>
      <w:iCs/>
      <w:color w:val="000000"/>
      <w:kern w:val="0"/>
      <w:sz w:val="20"/>
      <w:szCs w:val="20"/>
    </w:rPr>
  </w:style>
  <w:style w:type="character" w:customStyle="1" w:styleId="247">
    <w:name w:val="明显引用 字符"/>
    <w:link w:val="248"/>
    <w:qFormat/>
    <w:uiPriority w:val="0"/>
    <w:rPr>
      <w:b/>
      <w:i/>
      <w:iCs/>
      <w:color w:val="4F81BD"/>
    </w:rPr>
  </w:style>
  <w:style w:type="paragraph" w:customStyle="1" w:styleId="248">
    <w:name w:val="明显引用1"/>
    <w:basedOn w:val="1"/>
    <w:next w:val="1"/>
    <w:link w:val="247"/>
    <w:qFormat/>
    <w:uiPriority w:val="0"/>
    <w:pPr>
      <w:pBdr>
        <w:bottom w:val="single" w:color="4F81BD" w:sz="4" w:space="4"/>
      </w:pBdr>
      <w:spacing w:before="200" w:after="280" w:line="240" w:lineRule="auto"/>
      <w:ind w:left="936" w:right="936"/>
      <w:jc w:val="both"/>
    </w:pPr>
    <w:rPr>
      <w:rFonts w:ascii="Times New Roman" w:hAnsi="Times New Roman" w:cs="Times New Roman"/>
      <w:b/>
      <w:i/>
      <w:iCs/>
      <w:color w:val="4F81BD"/>
      <w:kern w:val="0"/>
      <w:sz w:val="20"/>
      <w:szCs w:val="20"/>
    </w:rPr>
  </w:style>
  <w:style w:type="character" w:customStyle="1" w:styleId="249">
    <w:name w:val="16"/>
    <w:qFormat/>
    <w:uiPriority w:val="0"/>
    <w:rPr>
      <w:rFonts w:hint="default" w:ascii="Times New Roman" w:hAnsi="Times New Roman" w:cs="Times New Roman"/>
      <w:color w:val="0000FF"/>
      <w:u w:val="single"/>
    </w:rPr>
  </w:style>
  <w:style w:type="character" w:customStyle="1" w:styleId="250">
    <w:name w:val="标题 2 Char1"/>
    <w:qFormat/>
    <w:locked/>
    <w:uiPriority w:val="0"/>
    <w:rPr>
      <w:rFonts w:ascii="Arial" w:hAnsi="Arial" w:eastAsia="黑体" w:cs="Arial"/>
      <w:b/>
      <w:sz w:val="32"/>
      <w:szCs w:val="32"/>
    </w:rPr>
  </w:style>
  <w:style w:type="character" w:customStyle="1" w:styleId="251">
    <w:name w:val="lineitems1"/>
    <w:qFormat/>
    <w:uiPriority w:val="0"/>
    <w:rPr>
      <w:sz w:val="17"/>
      <w:szCs w:val="17"/>
    </w:rPr>
  </w:style>
  <w:style w:type="character" w:customStyle="1" w:styleId="252">
    <w:name w:val="项目符号"/>
    <w:qFormat/>
    <w:uiPriority w:val="0"/>
    <w:rPr>
      <w:rFonts w:ascii="StarSymbol" w:hAnsi="StarSymbol" w:eastAsia="StarSymbol" w:cs="StarSymbol"/>
      <w:sz w:val="18"/>
      <w:szCs w:val="18"/>
    </w:rPr>
  </w:style>
  <w:style w:type="character" w:customStyle="1" w:styleId="253">
    <w:name w:val="WW8Num5z0"/>
    <w:qFormat/>
    <w:uiPriority w:val="0"/>
    <w:rPr>
      <w:rFonts w:ascii="Wingdings" w:hAnsi="Wingdings"/>
    </w:rPr>
  </w:style>
  <w:style w:type="character" w:customStyle="1" w:styleId="254">
    <w:name w:val="f101"/>
    <w:qFormat/>
    <w:uiPriority w:val="0"/>
    <w:rPr>
      <w:sz w:val="21"/>
      <w:szCs w:val="21"/>
    </w:rPr>
  </w:style>
  <w:style w:type="character" w:customStyle="1" w:styleId="255">
    <w:name w:val="WW-Absatz-Standardschriftart1"/>
    <w:qFormat/>
    <w:uiPriority w:val="0"/>
  </w:style>
  <w:style w:type="character" w:customStyle="1" w:styleId="256">
    <w:name w:val="font01"/>
    <w:qFormat/>
    <w:uiPriority w:val="0"/>
    <w:rPr>
      <w:rFonts w:hint="default" w:ascii="Times New Roman" w:hAnsi="Times New Roman" w:cs="Times New Roman"/>
      <w:color w:val="000000"/>
      <w:sz w:val="22"/>
      <w:szCs w:val="22"/>
      <w:u w:val="none"/>
    </w:rPr>
  </w:style>
  <w:style w:type="character" w:customStyle="1" w:styleId="257">
    <w:name w:val="type1"/>
    <w:qFormat/>
    <w:uiPriority w:val="0"/>
    <w:rPr>
      <w:rFonts w:hint="default" w:ascii="Arial" w:hAnsi="Arial" w:cs="Arial"/>
      <w:color w:val="666666"/>
      <w:sz w:val="18"/>
      <w:szCs w:val="18"/>
    </w:rPr>
  </w:style>
  <w:style w:type="character" w:customStyle="1" w:styleId="258">
    <w:name w:val="high1"/>
    <w:basedOn w:val="83"/>
    <w:qFormat/>
    <w:uiPriority w:val="0"/>
  </w:style>
  <w:style w:type="character" w:customStyle="1" w:styleId="259">
    <w:name w:val="WW8Num10z0"/>
    <w:qFormat/>
    <w:uiPriority w:val="0"/>
    <w:rPr>
      <w:rFonts w:ascii="Wingdings" w:hAnsi="Wingdings"/>
    </w:rPr>
  </w:style>
  <w:style w:type="character" w:customStyle="1" w:styleId="260">
    <w:name w:val="linkun1"/>
    <w:qFormat/>
    <w:uiPriority w:val="0"/>
    <w:rPr>
      <w:sz w:val="18"/>
      <w:szCs w:val="18"/>
    </w:rPr>
  </w:style>
  <w:style w:type="character" w:customStyle="1" w:styleId="261">
    <w:name w:val="HTML Markup"/>
    <w:qFormat/>
    <w:uiPriority w:val="0"/>
    <w:rPr>
      <w:vanish/>
      <w:color w:val="FF0000"/>
    </w:rPr>
  </w:style>
  <w:style w:type="character" w:customStyle="1" w:styleId="262">
    <w:name w:val="WW8Num14z0"/>
    <w:qFormat/>
    <w:uiPriority w:val="0"/>
    <w:rPr>
      <w:rFonts w:ascii="Wingdings" w:hAnsi="Wingdings"/>
    </w:rPr>
  </w:style>
  <w:style w:type="character" w:customStyle="1" w:styleId="263">
    <w:name w:val="unnamed21"/>
    <w:basedOn w:val="83"/>
    <w:qFormat/>
    <w:uiPriority w:val="0"/>
  </w:style>
  <w:style w:type="character" w:customStyle="1" w:styleId="264">
    <w:name w:val="（符号）邀请函中一、"/>
    <w:qFormat/>
    <w:uiPriority w:val="0"/>
    <w:rPr>
      <w:rFonts w:ascii="黑体" w:hAnsi="黑体" w:eastAsia="黑体"/>
      <w:b/>
      <w:sz w:val="24"/>
    </w:rPr>
  </w:style>
  <w:style w:type="character" w:customStyle="1" w:styleId="265">
    <w:name w:val="defaultbold1"/>
    <w:qFormat/>
    <w:uiPriority w:val="0"/>
    <w:rPr>
      <w:rFonts w:hint="default" w:ascii="ˎ̥" w:hAnsi="ˎ̥"/>
      <w:b/>
      <w:color w:val="000000"/>
      <w:sz w:val="15"/>
      <w:szCs w:val="15"/>
      <w:u w:val="none"/>
    </w:rPr>
  </w:style>
  <w:style w:type="character" w:customStyle="1" w:styleId="266">
    <w:name w:val="WW8Num4z0"/>
    <w:qFormat/>
    <w:uiPriority w:val="0"/>
    <w:rPr>
      <w:rFonts w:ascii="Wingdings" w:hAnsi="Wingdings"/>
    </w:rPr>
  </w:style>
  <w:style w:type="character" w:customStyle="1" w:styleId="267">
    <w:name w:val="默认段落字体1"/>
    <w:qFormat/>
    <w:uiPriority w:val="0"/>
  </w:style>
  <w:style w:type="character" w:customStyle="1" w:styleId="268">
    <w:name w:val="at_1"/>
    <w:basedOn w:val="83"/>
    <w:qFormat/>
    <w:uiPriority w:val="0"/>
  </w:style>
  <w:style w:type="character" w:customStyle="1" w:styleId="269">
    <w:name w:val="15"/>
    <w:qFormat/>
    <w:uiPriority w:val="0"/>
    <w:rPr>
      <w:rFonts w:hint="default" w:ascii="Times New Roman" w:hAnsi="Times New Roman" w:cs="Times New Roman"/>
      <w:color w:val="0000FF"/>
      <w:u w:val="single"/>
    </w:rPr>
  </w:style>
  <w:style w:type="character" w:customStyle="1" w:styleId="270">
    <w:name w:val="样式 宋体 小四"/>
    <w:qFormat/>
    <w:uiPriority w:val="0"/>
    <w:rPr>
      <w:sz w:val="24"/>
    </w:rPr>
  </w:style>
  <w:style w:type="character" w:customStyle="1" w:styleId="271">
    <w:name w:val="a21"/>
    <w:qFormat/>
    <w:uiPriority w:val="0"/>
    <w:rPr>
      <w:rFonts w:ascii="??" w:hAnsi="??" w:cs="??"/>
      <w:sz w:val="18"/>
      <w:szCs w:val="18"/>
    </w:rPr>
  </w:style>
  <w:style w:type="character" w:customStyle="1" w:styleId="272">
    <w:name w:val="称呼 字符1"/>
    <w:qFormat/>
    <w:uiPriority w:val="0"/>
    <w:rPr>
      <w:rFonts w:ascii="Times New Roman" w:hAnsi="Times New Roman" w:eastAsia="宋体" w:cs="Times New Roman"/>
      <w:kern w:val="0"/>
      <w:sz w:val="20"/>
      <w:szCs w:val="20"/>
    </w:rPr>
  </w:style>
  <w:style w:type="character" w:customStyle="1" w:styleId="273">
    <w:name w:val="HTML 预设格式 字符1"/>
    <w:qFormat/>
    <w:uiPriority w:val="0"/>
    <w:rPr>
      <w:rFonts w:ascii="Courier New" w:hAnsi="Courier New" w:eastAsia="宋体" w:cs="Courier New"/>
      <w:kern w:val="0"/>
      <w:sz w:val="20"/>
      <w:szCs w:val="20"/>
    </w:rPr>
  </w:style>
  <w:style w:type="character" w:customStyle="1" w:styleId="274">
    <w:name w:val="批注文字 字符1"/>
    <w:qFormat/>
    <w:uiPriority w:val="0"/>
    <w:rPr>
      <w:rFonts w:ascii="Times New Roman" w:hAnsi="Times New Roman" w:eastAsia="宋体" w:cs="Times New Roman"/>
      <w:kern w:val="0"/>
      <w:sz w:val="20"/>
      <w:szCs w:val="20"/>
    </w:rPr>
  </w:style>
  <w:style w:type="paragraph" w:customStyle="1" w:styleId="27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color w:val="000000"/>
      <w:kern w:val="0"/>
      <w:szCs w:val="20"/>
    </w:rPr>
  </w:style>
  <w:style w:type="paragraph" w:customStyle="1" w:styleId="276">
    <w:name w:val="Pa4"/>
    <w:basedOn w:val="1"/>
    <w:next w:val="1"/>
    <w:qFormat/>
    <w:uiPriority w:val="0"/>
    <w:pPr>
      <w:autoSpaceDE w:val="0"/>
      <w:autoSpaceDN w:val="0"/>
      <w:adjustRightInd w:val="0"/>
      <w:spacing w:before="80" w:line="136" w:lineRule="auto"/>
    </w:pPr>
    <w:rPr>
      <w:rFonts w:hint="eastAsia" w:ascii="Helvetica-Condensed-Bold" w:hAnsi="Times New Roman" w:eastAsia="Helvetica-Condensed-Bold" w:cs="Times New Roman"/>
      <w:kern w:val="0"/>
      <w:sz w:val="20"/>
      <w:szCs w:val="20"/>
    </w:rPr>
  </w:style>
  <w:style w:type="paragraph" w:customStyle="1" w:styleId="277">
    <w:name w:val="No Spacing1"/>
    <w:link w:val="452"/>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8">
    <w:name w:val="正文文本 字符1"/>
    <w:qFormat/>
    <w:uiPriority w:val="0"/>
    <w:rPr>
      <w:rFonts w:ascii="Times New Roman" w:hAnsi="Times New Roman" w:eastAsia="宋体" w:cs="Times New Roman"/>
      <w:kern w:val="0"/>
      <w:sz w:val="20"/>
      <w:szCs w:val="20"/>
    </w:rPr>
  </w:style>
  <w:style w:type="character" w:customStyle="1" w:styleId="279">
    <w:name w:val="电子邮件签名 字符1"/>
    <w:qFormat/>
    <w:uiPriority w:val="0"/>
    <w:rPr>
      <w:rFonts w:ascii="Times New Roman" w:hAnsi="Times New Roman" w:eastAsia="宋体" w:cs="Times New Roman"/>
      <w:kern w:val="0"/>
      <w:sz w:val="20"/>
      <w:szCs w:val="20"/>
    </w:rPr>
  </w:style>
  <w:style w:type="character" w:customStyle="1" w:styleId="280">
    <w:name w:val="标题 字符1"/>
    <w:qFormat/>
    <w:uiPriority w:val="0"/>
    <w:rPr>
      <w:rFonts w:ascii="等线 Light" w:hAnsi="等线 Light" w:eastAsia="等线 Light" w:cs="Times New Roman"/>
      <w:b/>
      <w:kern w:val="0"/>
      <w:sz w:val="32"/>
      <w:szCs w:val="32"/>
    </w:rPr>
  </w:style>
  <w:style w:type="character" w:customStyle="1" w:styleId="281">
    <w:name w:val="签名 字符1"/>
    <w:qFormat/>
    <w:uiPriority w:val="0"/>
    <w:rPr>
      <w:rFonts w:ascii="Times New Roman" w:hAnsi="Times New Roman" w:eastAsia="宋体" w:cs="Times New Roman"/>
      <w:kern w:val="0"/>
      <w:sz w:val="20"/>
      <w:szCs w:val="20"/>
    </w:rPr>
  </w:style>
  <w:style w:type="paragraph" w:customStyle="1" w:styleId="282">
    <w:name w:val="xl40"/>
    <w:basedOn w:val="1"/>
    <w:qFormat/>
    <w:uiPriority w:val="0"/>
    <w:pPr>
      <w:widowControl/>
      <w:spacing w:before="100" w:beforeAutospacing="1" w:after="100" w:afterAutospacing="1" w:line="240" w:lineRule="auto"/>
      <w:jc w:val="center"/>
    </w:pPr>
    <w:rPr>
      <w:rFonts w:ascii="Times New Roman" w:hAnsi="Times New Roman" w:cs="Times New Roman"/>
      <w:kern w:val="0"/>
      <w:sz w:val="20"/>
      <w:szCs w:val="21"/>
    </w:rPr>
  </w:style>
  <w:style w:type="paragraph" w:customStyle="1" w:styleId="283">
    <w:name w:val="样式 标题 3 + 段前: 0 磅 段后: 0 磅 行距: 固定值 18 磅"/>
    <w:basedOn w:val="5"/>
    <w:qFormat/>
    <w:uiPriority w:val="0"/>
    <w:pPr>
      <w:spacing w:before="0" w:after="0" w:line="500" w:lineRule="exact"/>
      <w:jc w:val="both"/>
    </w:pPr>
    <w:rPr>
      <w:rFonts w:ascii="Times New Roman" w:hAnsi="Times New Roman" w:cs="Times New Roman"/>
      <w:bCs w:val="0"/>
      <w:kern w:val="0"/>
      <w:sz w:val="24"/>
      <w:szCs w:val="20"/>
    </w:rPr>
  </w:style>
  <w:style w:type="character" w:customStyle="1" w:styleId="284">
    <w:name w:val="结束语 字符1"/>
    <w:qFormat/>
    <w:uiPriority w:val="0"/>
    <w:rPr>
      <w:rFonts w:ascii="Times New Roman" w:hAnsi="Times New Roman" w:eastAsia="宋体" w:cs="Times New Roman"/>
      <w:kern w:val="0"/>
      <w:sz w:val="20"/>
      <w:szCs w:val="20"/>
    </w:rPr>
  </w:style>
  <w:style w:type="character" w:customStyle="1" w:styleId="285">
    <w:name w:val="信息标题 字符1"/>
    <w:qFormat/>
    <w:uiPriority w:val="0"/>
    <w:rPr>
      <w:rFonts w:ascii="等线 Light" w:hAnsi="等线 Light" w:eastAsia="等线 Light" w:cs="Times New Roman"/>
      <w:kern w:val="0"/>
      <w:sz w:val="24"/>
      <w:szCs w:val="24"/>
      <w:shd w:val="pct20" w:color="auto" w:fill="auto"/>
    </w:rPr>
  </w:style>
  <w:style w:type="character" w:customStyle="1" w:styleId="286">
    <w:name w:val="HTML 地址 字符1"/>
    <w:qFormat/>
    <w:uiPriority w:val="0"/>
    <w:rPr>
      <w:rFonts w:ascii="Times New Roman" w:hAnsi="Times New Roman" w:eastAsia="宋体" w:cs="Times New Roman"/>
      <w:i/>
      <w:iCs/>
      <w:kern w:val="0"/>
      <w:sz w:val="20"/>
      <w:szCs w:val="20"/>
    </w:rPr>
  </w:style>
  <w:style w:type="character" w:customStyle="1" w:styleId="287">
    <w:name w:val="注释标题 字符1"/>
    <w:qFormat/>
    <w:uiPriority w:val="0"/>
    <w:rPr>
      <w:rFonts w:ascii="Times New Roman" w:hAnsi="Times New Roman" w:eastAsia="宋体" w:cs="Times New Roman"/>
      <w:kern w:val="0"/>
      <w:sz w:val="20"/>
      <w:szCs w:val="20"/>
    </w:rPr>
  </w:style>
  <w:style w:type="paragraph" w:customStyle="1" w:styleId="288">
    <w:name w:val="Char1"/>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289">
    <w:name w:val="1"/>
    <w:basedOn w:val="1"/>
    <w:next w:val="290"/>
    <w:qFormat/>
    <w:uiPriority w:val="0"/>
    <w:pPr>
      <w:suppressAutoHyphens/>
      <w:ind w:firstLine="480"/>
      <w:jc w:val="both"/>
    </w:pPr>
    <w:rPr>
      <w:rFonts w:ascii="Times New Roman" w:hAnsi="Times New Roman" w:cs="Times New Roman"/>
      <w:kern w:val="1"/>
      <w:szCs w:val="20"/>
      <w:lang w:eastAsia="ar-SA"/>
    </w:rPr>
  </w:style>
  <w:style w:type="paragraph" w:customStyle="1" w:styleId="290">
    <w:name w:val="正文文字缩进 3"/>
    <w:basedOn w:val="1"/>
    <w:qFormat/>
    <w:uiPriority w:val="0"/>
    <w:pPr>
      <w:suppressAutoHyphens/>
      <w:spacing w:after="120" w:line="240" w:lineRule="auto"/>
      <w:ind w:left="420"/>
      <w:jc w:val="both"/>
    </w:pPr>
    <w:rPr>
      <w:rFonts w:ascii="Times New Roman" w:hAnsi="Times New Roman" w:cs="Times New Roman"/>
      <w:kern w:val="1"/>
      <w:sz w:val="16"/>
      <w:szCs w:val="16"/>
      <w:lang w:eastAsia="ar-SA"/>
    </w:rPr>
  </w:style>
  <w:style w:type="character" w:customStyle="1" w:styleId="291">
    <w:name w:val="宏文本 字符1"/>
    <w:qFormat/>
    <w:uiPriority w:val="0"/>
    <w:rPr>
      <w:rFonts w:ascii="Courier New" w:hAnsi="Courier New" w:eastAsia="宋体" w:cs="Courier New"/>
      <w:kern w:val="0"/>
      <w:sz w:val="24"/>
      <w:szCs w:val="24"/>
    </w:rPr>
  </w:style>
  <w:style w:type="character" w:customStyle="1" w:styleId="292">
    <w:name w:val="正文文本缩进 2 字符1"/>
    <w:qFormat/>
    <w:uiPriority w:val="0"/>
    <w:rPr>
      <w:rFonts w:ascii="Times New Roman" w:hAnsi="Times New Roman" w:eastAsia="宋体" w:cs="Times New Roman"/>
      <w:kern w:val="0"/>
      <w:sz w:val="20"/>
      <w:szCs w:val="20"/>
    </w:rPr>
  </w:style>
  <w:style w:type="character" w:customStyle="1" w:styleId="293">
    <w:name w:val="纯文本 字符1"/>
    <w:qFormat/>
    <w:uiPriority w:val="0"/>
    <w:rPr>
      <w:rFonts w:ascii="等线" w:hAnsi="Courier New" w:cs="Courier New"/>
      <w:kern w:val="0"/>
      <w:sz w:val="20"/>
      <w:szCs w:val="20"/>
    </w:rPr>
  </w:style>
  <w:style w:type="paragraph" w:customStyle="1" w:styleId="294">
    <w:name w:val="MM Topic 1"/>
    <w:basedOn w:val="3"/>
    <w:qFormat/>
    <w:uiPriority w:val="0"/>
    <w:pPr>
      <w:spacing w:line="576" w:lineRule="auto"/>
      <w:jc w:val="both"/>
    </w:pPr>
    <w:rPr>
      <w:rFonts w:ascii="Times New Roman" w:hAnsi="Times New Roman" w:eastAsia="仿宋_GB2312" w:cs="Times New Roman"/>
      <w:b w:val="0"/>
      <w:bCs w:val="0"/>
      <w:sz w:val="32"/>
      <w:szCs w:val="32"/>
    </w:rPr>
  </w:style>
  <w:style w:type="character" w:customStyle="1" w:styleId="295">
    <w:name w:val="正文文本缩进 字符1"/>
    <w:qFormat/>
    <w:uiPriority w:val="0"/>
    <w:rPr>
      <w:rFonts w:ascii="Times New Roman" w:hAnsi="Times New Roman" w:eastAsia="宋体" w:cs="Times New Roman"/>
      <w:kern w:val="0"/>
      <w:sz w:val="20"/>
      <w:szCs w:val="20"/>
    </w:rPr>
  </w:style>
  <w:style w:type="character" w:customStyle="1" w:styleId="296">
    <w:name w:val="正文文本 2 字符1"/>
    <w:qFormat/>
    <w:uiPriority w:val="0"/>
    <w:rPr>
      <w:rFonts w:ascii="Times New Roman" w:hAnsi="Times New Roman" w:eastAsia="宋体" w:cs="Times New Roman"/>
      <w:kern w:val="0"/>
      <w:sz w:val="20"/>
      <w:szCs w:val="20"/>
    </w:rPr>
  </w:style>
  <w:style w:type="paragraph" w:customStyle="1" w:styleId="297">
    <w:name w:val="样式 首行缩进:  0.85 厘米"/>
    <w:basedOn w:val="1"/>
    <w:qFormat/>
    <w:uiPriority w:val="0"/>
    <w:pPr>
      <w:ind w:firstLine="200" w:firstLineChars="200"/>
      <w:jc w:val="both"/>
    </w:pPr>
    <w:rPr>
      <w:rFonts w:ascii="Times New Roman" w:hAnsi="Times New Roman" w:cs="Times New Roman"/>
      <w:kern w:val="0"/>
      <w:szCs w:val="20"/>
    </w:rPr>
  </w:style>
  <w:style w:type="character" w:customStyle="1" w:styleId="298">
    <w:name w:val="正文文本缩进 3 字符1"/>
    <w:qFormat/>
    <w:uiPriority w:val="0"/>
    <w:rPr>
      <w:rFonts w:ascii="Times New Roman" w:hAnsi="Times New Roman" w:eastAsia="宋体" w:cs="Times New Roman"/>
      <w:kern w:val="0"/>
      <w:sz w:val="16"/>
      <w:szCs w:val="16"/>
    </w:rPr>
  </w:style>
  <w:style w:type="character" w:customStyle="1" w:styleId="299">
    <w:name w:val="副标题 字符1"/>
    <w:qFormat/>
    <w:uiPriority w:val="0"/>
    <w:rPr>
      <w:b/>
      <w:kern w:val="28"/>
      <w:sz w:val="32"/>
      <w:szCs w:val="32"/>
    </w:rPr>
  </w:style>
  <w:style w:type="paragraph" w:customStyle="1" w:styleId="300">
    <w:name w:val="(符号)内容1五标题1.1.1"/>
    <w:basedOn w:val="1"/>
    <w:qFormat/>
    <w:uiPriority w:val="0"/>
    <w:pPr>
      <w:spacing w:line="240" w:lineRule="auto"/>
      <w:jc w:val="both"/>
    </w:pPr>
    <w:rPr>
      <w:rFonts w:ascii="Times New Roman" w:hAnsi="Times New Roman" w:cs="Times New Roman"/>
      <w:kern w:val="0"/>
      <w:sz w:val="20"/>
      <w:szCs w:val="20"/>
    </w:rPr>
  </w:style>
  <w:style w:type="character" w:customStyle="1" w:styleId="301">
    <w:name w:val="批注框文本 字符1"/>
    <w:qFormat/>
    <w:uiPriority w:val="0"/>
    <w:rPr>
      <w:rFonts w:ascii="Times New Roman" w:hAnsi="Times New Roman" w:eastAsia="宋体" w:cs="Times New Roman"/>
      <w:kern w:val="0"/>
      <w:sz w:val="18"/>
      <w:szCs w:val="18"/>
    </w:rPr>
  </w:style>
  <w:style w:type="character" w:customStyle="1" w:styleId="302">
    <w:name w:val="批注主题 字符1"/>
    <w:qFormat/>
    <w:uiPriority w:val="0"/>
    <w:rPr>
      <w:rFonts w:ascii="Times New Roman" w:hAnsi="Times New Roman" w:eastAsia="宋体" w:cs="Times New Roman"/>
      <w:b/>
      <w:kern w:val="0"/>
      <w:sz w:val="20"/>
      <w:szCs w:val="20"/>
    </w:rPr>
  </w:style>
  <w:style w:type="character" w:customStyle="1" w:styleId="303">
    <w:name w:val="文档结构图 字符1"/>
    <w:qFormat/>
    <w:uiPriority w:val="0"/>
    <w:rPr>
      <w:rFonts w:ascii="Microsoft YaHei UI" w:hAnsi="Times New Roman" w:eastAsia="Microsoft YaHei UI" w:cs="Times New Roman"/>
      <w:kern w:val="0"/>
      <w:sz w:val="18"/>
      <w:szCs w:val="18"/>
    </w:rPr>
  </w:style>
  <w:style w:type="paragraph" w:customStyle="1" w:styleId="30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color w:val="000000"/>
      <w:kern w:val="0"/>
      <w:szCs w:val="20"/>
    </w:rPr>
  </w:style>
  <w:style w:type="character" w:customStyle="1" w:styleId="305">
    <w:name w:val="正文文本首行缩进 字符1"/>
    <w:qFormat/>
    <w:uiPriority w:val="0"/>
  </w:style>
  <w:style w:type="character" w:customStyle="1" w:styleId="306">
    <w:name w:val="尾注文本 字符1"/>
    <w:qFormat/>
    <w:uiPriority w:val="0"/>
    <w:rPr>
      <w:rFonts w:ascii="Times New Roman" w:hAnsi="Times New Roman" w:eastAsia="宋体" w:cs="Times New Roman"/>
      <w:kern w:val="0"/>
      <w:sz w:val="20"/>
      <w:szCs w:val="20"/>
    </w:rPr>
  </w:style>
  <w:style w:type="paragraph" w:customStyle="1" w:styleId="307">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kern w:val="0"/>
      <w:szCs w:val="20"/>
    </w:rPr>
  </w:style>
  <w:style w:type="character" w:customStyle="1" w:styleId="308">
    <w:name w:val="脚注文本 字符1"/>
    <w:qFormat/>
    <w:uiPriority w:val="0"/>
    <w:rPr>
      <w:rFonts w:ascii="Times New Roman" w:hAnsi="Times New Roman" w:eastAsia="宋体" w:cs="Times New Roman"/>
      <w:kern w:val="0"/>
      <w:sz w:val="18"/>
      <w:szCs w:val="18"/>
    </w:rPr>
  </w:style>
  <w:style w:type="paragraph" w:customStyle="1" w:styleId="309">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color w:val="000000"/>
      <w:kern w:val="0"/>
      <w:szCs w:val="20"/>
    </w:rPr>
  </w:style>
  <w:style w:type="character" w:customStyle="1" w:styleId="310">
    <w:name w:val="日期 字符1"/>
    <w:qFormat/>
    <w:uiPriority w:val="0"/>
    <w:rPr>
      <w:rFonts w:ascii="Times New Roman" w:hAnsi="Times New Roman" w:eastAsia="宋体" w:cs="Times New Roman"/>
      <w:kern w:val="0"/>
      <w:sz w:val="20"/>
      <w:szCs w:val="20"/>
    </w:rPr>
  </w:style>
  <w:style w:type="paragraph" w:customStyle="1" w:styleId="311">
    <w:name w:val="xl33"/>
    <w:basedOn w:val="1"/>
    <w:qFormat/>
    <w:uiPriority w:val="0"/>
    <w:pPr>
      <w:widowControl/>
      <w:spacing w:before="100" w:beforeAutospacing="1" w:after="100" w:afterAutospacing="1" w:line="240" w:lineRule="auto"/>
      <w:jc w:val="center"/>
    </w:pPr>
    <w:rPr>
      <w:rFonts w:cs="Times New Roman"/>
      <w:kern w:val="0"/>
      <w:szCs w:val="20"/>
    </w:rPr>
  </w:style>
  <w:style w:type="character" w:customStyle="1" w:styleId="312">
    <w:name w:val="引用 字符1"/>
    <w:qFormat/>
    <w:uiPriority w:val="0"/>
    <w:rPr>
      <w:rFonts w:ascii="Times New Roman" w:hAnsi="Times New Roman" w:eastAsia="宋体" w:cs="Times New Roman"/>
      <w:i/>
      <w:iCs/>
      <w:color w:val="404040"/>
      <w:kern w:val="0"/>
      <w:sz w:val="20"/>
      <w:szCs w:val="20"/>
    </w:rPr>
  </w:style>
  <w:style w:type="character" w:customStyle="1" w:styleId="313">
    <w:name w:val="正文文本 3 字符1"/>
    <w:qFormat/>
    <w:uiPriority w:val="0"/>
    <w:rPr>
      <w:rFonts w:ascii="Times New Roman" w:hAnsi="Times New Roman" w:eastAsia="宋体" w:cs="Times New Roman"/>
      <w:kern w:val="0"/>
      <w:sz w:val="16"/>
      <w:szCs w:val="16"/>
    </w:rPr>
  </w:style>
  <w:style w:type="character" w:customStyle="1" w:styleId="314">
    <w:name w:val="正文文本首行缩进 2 字符1"/>
    <w:qFormat/>
    <w:uiPriority w:val="0"/>
  </w:style>
  <w:style w:type="paragraph" w:customStyle="1" w:styleId="315">
    <w:name w:val="规范正文"/>
    <w:basedOn w:val="1"/>
    <w:qFormat/>
    <w:uiPriority w:val="0"/>
    <w:pPr>
      <w:suppressAutoHyphens/>
      <w:ind w:left="480"/>
      <w:jc w:val="both"/>
      <w:textAlignment w:val="baseline"/>
    </w:pPr>
    <w:rPr>
      <w:rFonts w:ascii="Times New Roman" w:hAnsi="Times New Roman" w:cs="Times New Roman"/>
      <w:kern w:val="1"/>
      <w:szCs w:val="20"/>
      <w:lang w:eastAsia="ar-SA"/>
    </w:rPr>
  </w:style>
  <w:style w:type="paragraph" w:customStyle="1" w:styleId="316">
    <w:name w:val="p16"/>
    <w:basedOn w:val="1"/>
    <w:qFormat/>
    <w:uiPriority w:val="0"/>
    <w:pPr>
      <w:widowControl/>
      <w:spacing w:line="240" w:lineRule="auto"/>
      <w:jc w:val="both"/>
    </w:pPr>
    <w:rPr>
      <w:rFonts w:ascii="Times New Roman" w:hAnsi="Times New Roman" w:cs="Times New Roman"/>
      <w:kern w:val="0"/>
      <w:sz w:val="20"/>
      <w:szCs w:val="21"/>
    </w:rPr>
  </w:style>
  <w:style w:type="paragraph" w:customStyle="1" w:styleId="317">
    <w:name w:val="表格"/>
    <w:basedOn w:val="1"/>
    <w:next w:val="1"/>
    <w:link w:val="578"/>
    <w:qFormat/>
    <w:uiPriority w:val="0"/>
    <w:pPr>
      <w:keepLines/>
      <w:topLinePunct/>
      <w:adjustRightInd w:val="0"/>
      <w:spacing w:line="240" w:lineRule="atLeast"/>
      <w:jc w:val="center"/>
    </w:pPr>
    <w:rPr>
      <w:rFonts w:ascii="Times New Roman" w:hAnsi="Times New Roman" w:cs="Times New Roman"/>
      <w:kern w:val="0"/>
      <w:szCs w:val="20"/>
    </w:rPr>
  </w:style>
  <w:style w:type="paragraph" w:customStyle="1" w:styleId="318">
    <w:name w:val="列出段落2"/>
    <w:basedOn w:val="1"/>
    <w:qFormat/>
    <w:uiPriority w:val="0"/>
    <w:pPr>
      <w:spacing w:line="240" w:lineRule="auto"/>
      <w:ind w:firstLine="420" w:firstLineChars="200"/>
      <w:jc w:val="both"/>
    </w:pPr>
    <w:rPr>
      <w:rFonts w:ascii="Times New Roman" w:hAnsi="Times New Roman" w:cs="Times New Roman"/>
      <w:kern w:val="0"/>
      <w:sz w:val="20"/>
      <w:szCs w:val="20"/>
    </w:rPr>
  </w:style>
  <w:style w:type="paragraph" w:customStyle="1" w:styleId="319">
    <w:name w:val="四级条标题"/>
    <w:basedOn w:val="320"/>
    <w:next w:val="324"/>
    <w:qFormat/>
    <w:uiPriority w:val="0"/>
    <w:pPr>
      <w:ind w:left="3000"/>
      <w:outlineLvl w:val="5"/>
    </w:pPr>
  </w:style>
  <w:style w:type="paragraph" w:customStyle="1" w:styleId="320">
    <w:name w:val="三级条标题"/>
    <w:basedOn w:val="321"/>
    <w:next w:val="324"/>
    <w:qFormat/>
    <w:uiPriority w:val="0"/>
    <w:pPr>
      <w:ind w:left="2580"/>
      <w:outlineLvl w:val="4"/>
    </w:pPr>
  </w:style>
  <w:style w:type="paragraph" w:customStyle="1" w:styleId="321">
    <w:name w:val="二级条标题"/>
    <w:basedOn w:val="322"/>
    <w:next w:val="324"/>
    <w:qFormat/>
    <w:uiPriority w:val="0"/>
    <w:pPr>
      <w:ind w:left="0"/>
      <w:outlineLvl w:val="3"/>
    </w:pPr>
  </w:style>
  <w:style w:type="paragraph" w:customStyle="1" w:styleId="322">
    <w:name w:val="一级条标题"/>
    <w:basedOn w:val="323"/>
    <w:next w:val="324"/>
    <w:qFormat/>
    <w:uiPriority w:val="0"/>
    <w:pPr>
      <w:spacing w:before="0" w:beforeLines="0" w:after="0" w:afterLines="0"/>
      <w:ind w:left="1740" w:hanging="420"/>
      <w:outlineLvl w:val="2"/>
    </w:pPr>
  </w:style>
  <w:style w:type="paragraph" w:customStyle="1" w:styleId="323">
    <w:name w:val="章标题"/>
    <w:next w:val="324"/>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符号）内容四标题1.1.12"/>
    <w:basedOn w:val="1"/>
    <w:qFormat/>
    <w:uiPriority w:val="0"/>
    <w:pPr>
      <w:spacing w:line="500" w:lineRule="exact"/>
      <w:ind w:left="1000" w:hanging="1000"/>
      <w:jc w:val="both"/>
    </w:pPr>
    <w:rPr>
      <w:rFonts w:ascii="Times New Roman" w:hAnsi="Times New Roman" w:cs="Times New Roman"/>
      <w:kern w:val="0"/>
      <w:szCs w:val="20"/>
    </w:rPr>
  </w:style>
  <w:style w:type="paragraph" w:customStyle="1" w:styleId="32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color w:val="000000"/>
      <w:kern w:val="0"/>
      <w:szCs w:val="20"/>
    </w:rPr>
  </w:style>
  <w:style w:type="paragraph" w:customStyle="1" w:styleId="327">
    <w:name w:val="样式 样式 样式 样式 标题 2 + 宋体 五号 非加粗 黑色 + 段前: 6 磅 段后: 0 磅 行距: 单倍行距 + 段前:..."/>
    <w:basedOn w:val="1"/>
    <w:qFormat/>
    <w:uiPriority w:val="0"/>
    <w:pPr>
      <w:keepNext/>
      <w:keepLines/>
      <w:adjustRightInd w:val="0"/>
      <w:spacing w:before="240" w:line="240" w:lineRule="auto"/>
      <w:ind w:left="1440" w:hanging="360"/>
      <w:textAlignment w:val="baseline"/>
      <w:outlineLvl w:val="1"/>
    </w:pPr>
    <w:rPr>
      <w:rFonts w:cs="宋体"/>
      <w:b/>
      <w:color w:val="000000"/>
      <w:kern w:val="0"/>
      <w:sz w:val="20"/>
      <w:szCs w:val="20"/>
    </w:rPr>
  </w:style>
  <w:style w:type="paragraph" w:customStyle="1" w:styleId="32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29">
    <w:name w:val="z-窗体底端 字符1"/>
    <w:qFormat/>
    <w:uiPriority w:val="0"/>
    <w:rPr>
      <w:rFonts w:ascii="Arial" w:hAnsi="Arial" w:eastAsia="宋体" w:cs="Arial"/>
      <w:vanish/>
      <w:kern w:val="0"/>
      <w:sz w:val="16"/>
      <w:szCs w:val="16"/>
    </w:rPr>
  </w:style>
  <w:style w:type="paragraph" w:customStyle="1" w:styleId="330">
    <w:name w:val="List Paragraph1"/>
    <w:basedOn w:val="1"/>
    <w:qFormat/>
    <w:uiPriority w:val="0"/>
    <w:pPr>
      <w:spacing w:line="240" w:lineRule="auto"/>
      <w:ind w:firstLine="420" w:firstLineChars="200"/>
      <w:jc w:val="both"/>
    </w:pPr>
    <w:rPr>
      <w:rFonts w:ascii="Times New Roman" w:hAnsi="Times New Roman" w:cs="Times New Roman"/>
      <w:kern w:val="0"/>
      <w:sz w:val="20"/>
      <w:szCs w:val="20"/>
    </w:rPr>
  </w:style>
  <w:style w:type="paragraph" w:customStyle="1" w:styleId="331">
    <w:name w:val="（符号）内容三标题1."/>
    <w:basedOn w:val="1"/>
    <w:qFormat/>
    <w:uiPriority w:val="0"/>
    <w:pPr>
      <w:spacing w:before="140" w:after="140" w:line="500" w:lineRule="exact"/>
      <w:ind w:left="430" w:hanging="430"/>
      <w:jc w:val="both"/>
      <w:outlineLvl w:val="1"/>
    </w:pPr>
    <w:rPr>
      <w:rFonts w:ascii="Times New Roman" w:hAnsi="Times New Roman" w:eastAsia="楷体_GB2312" w:cs="Times New Roman"/>
      <w:b/>
      <w:kern w:val="0"/>
      <w:sz w:val="28"/>
      <w:szCs w:val="20"/>
    </w:rPr>
  </w:style>
  <w:style w:type="paragraph" w:customStyle="1" w:styleId="332">
    <w:name w:val="（符号）目录2"/>
    <w:basedOn w:val="1"/>
    <w:qFormat/>
    <w:uiPriority w:val="0"/>
    <w:pPr>
      <w:spacing w:line="500" w:lineRule="exact"/>
      <w:ind w:left="480"/>
      <w:jc w:val="both"/>
    </w:pPr>
    <w:rPr>
      <w:rFonts w:ascii="Times New Roman" w:hAnsi="Times New Roman" w:cs="宋体"/>
      <w:kern w:val="0"/>
      <w:szCs w:val="20"/>
    </w:rPr>
  </w:style>
  <w:style w:type="paragraph" w:customStyle="1" w:styleId="333">
    <w:name w:val="样式5"/>
    <w:basedOn w:val="1"/>
    <w:qFormat/>
    <w:uiPriority w:val="0"/>
    <w:pPr>
      <w:adjustRightInd w:val="0"/>
      <w:snapToGrid w:val="0"/>
      <w:spacing w:line="520" w:lineRule="exact"/>
      <w:ind w:firstLine="480" w:firstLineChars="200"/>
      <w:jc w:val="both"/>
    </w:pPr>
    <w:rPr>
      <w:rFonts w:ascii="仿宋_GB2312" w:hAnsi="Times New Roman" w:eastAsia="仿宋_GB2312" w:cs="Times New Roman"/>
      <w:kern w:val="0"/>
      <w:szCs w:val="20"/>
    </w:rPr>
  </w:style>
  <w:style w:type="paragraph" w:customStyle="1" w:styleId="334">
    <w:name w:val="文档正文首行缩进"/>
    <w:basedOn w:val="1"/>
    <w:qFormat/>
    <w:uiPriority w:val="0"/>
    <w:pPr>
      <w:ind w:firstLine="420"/>
      <w:jc w:val="both"/>
    </w:pPr>
    <w:rPr>
      <w:rFonts w:ascii="Times New Roman" w:hAnsi="Times New Roman" w:cs="宋体"/>
      <w:kern w:val="0"/>
      <w:szCs w:val="20"/>
    </w:rPr>
  </w:style>
  <w:style w:type="paragraph" w:customStyle="1" w:styleId="335">
    <w:name w:val="p0"/>
    <w:basedOn w:val="1"/>
    <w:qFormat/>
    <w:uiPriority w:val="0"/>
    <w:pPr>
      <w:widowControl/>
      <w:spacing w:line="240" w:lineRule="auto"/>
      <w:jc w:val="both"/>
    </w:pPr>
    <w:rPr>
      <w:rFonts w:ascii="Times New Roman" w:hAnsi="Times New Roman" w:cs="Times New Roman"/>
      <w:kern w:val="0"/>
      <w:sz w:val="20"/>
      <w:szCs w:val="21"/>
    </w:rPr>
  </w:style>
  <w:style w:type="paragraph" w:customStyle="1" w:styleId="336">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eastAsia="黑体" w:cs="宋体"/>
      <w:b w:val="0"/>
      <w:bCs w:val="0"/>
      <w:sz w:val="28"/>
      <w:szCs w:val="20"/>
    </w:rPr>
  </w:style>
  <w:style w:type="paragraph" w:customStyle="1" w:styleId="337">
    <w:name w:val="font0"/>
    <w:basedOn w:val="1"/>
    <w:qFormat/>
    <w:uiPriority w:val="0"/>
    <w:pPr>
      <w:widowControl/>
      <w:spacing w:before="100" w:beforeAutospacing="1" w:after="100" w:afterAutospacing="1" w:line="240" w:lineRule="auto"/>
    </w:pPr>
    <w:rPr>
      <w:rFonts w:cs="宋体"/>
      <w:kern w:val="0"/>
      <w:szCs w:val="20"/>
    </w:rPr>
  </w:style>
  <w:style w:type="paragraph" w:customStyle="1" w:styleId="338">
    <w:name w:val="xiao b"/>
    <w:basedOn w:val="1"/>
    <w:qFormat/>
    <w:uiPriority w:val="0"/>
    <w:pPr>
      <w:spacing w:line="240" w:lineRule="auto"/>
      <w:jc w:val="center"/>
    </w:pPr>
    <w:rPr>
      <w:rFonts w:ascii="Times New Roman" w:hAnsi="Times New Roman" w:eastAsia="黑体" w:cs="Times New Roman"/>
      <w:kern w:val="0"/>
      <w:szCs w:val="20"/>
    </w:rPr>
  </w:style>
  <w:style w:type="paragraph" w:customStyle="1" w:styleId="339">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b/>
      <w:color w:val="000000"/>
      <w:kern w:val="0"/>
      <w:szCs w:val="20"/>
    </w:rPr>
  </w:style>
  <w:style w:type="paragraph" w:customStyle="1" w:styleId="340">
    <w:name w:val="font5"/>
    <w:basedOn w:val="1"/>
    <w:qFormat/>
    <w:uiPriority w:val="0"/>
    <w:pPr>
      <w:widowControl/>
      <w:spacing w:before="100" w:beforeAutospacing="1" w:after="100" w:afterAutospacing="1" w:line="240" w:lineRule="auto"/>
    </w:pPr>
    <w:rPr>
      <w:rFonts w:cs="宋体"/>
      <w:kern w:val="0"/>
      <w:szCs w:val="20"/>
    </w:rPr>
  </w:style>
  <w:style w:type="paragraph" w:customStyle="1" w:styleId="341">
    <w:name w:val="Char Char1 Char Char Char Char"/>
    <w:basedOn w:val="1"/>
    <w:qFormat/>
    <w:uiPriority w:val="0"/>
    <w:pPr>
      <w:widowControl/>
      <w:spacing w:after="160" w:line="240" w:lineRule="exact"/>
    </w:pPr>
    <w:rPr>
      <w:rFonts w:ascii="Times New Roman" w:hAnsi="Times New Roman" w:cs="Times New Roman"/>
      <w:kern w:val="0"/>
      <w:sz w:val="20"/>
      <w:szCs w:val="20"/>
    </w:rPr>
  </w:style>
  <w:style w:type="paragraph" w:customStyle="1" w:styleId="34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cs="宋体"/>
      <w:color w:val="000000"/>
      <w:kern w:val="0"/>
      <w:szCs w:val="20"/>
    </w:rPr>
  </w:style>
  <w:style w:type="paragraph" w:customStyle="1" w:styleId="343">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color w:val="000000"/>
      <w:kern w:val="0"/>
      <w:szCs w:val="20"/>
    </w:rPr>
  </w:style>
  <w:style w:type="paragraph" w:customStyle="1" w:styleId="344">
    <w:name w:val="Char"/>
    <w:basedOn w:val="1"/>
    <w:qFormat/>
    <w:uiPriority w:val="0"/>
    <w:pPr>
      <w:snapToGrid w:val="0"/>
      <w:ind w:firstLine="200" w:firstLineChars="200"/>
      <w:jc w:val="both"/>
    </w:pPr>
    <w:rPr>
      <w:rFonts w:ascii="Times New Roman" w:hAnsi="Times New Roman" w:cs="Times New Roman"/>
      <w:kern w:val="0"/>
      <w:sz w:val="20"/>
      <w:szCs w:val="20"/>
    </w:rPr>
  </w:style>
  <w:style w:type="paragraph" w:customStyle="1" w:styleId="345">
    <w:name w:val="font8"/>
    <w:basedOn w:val="1"/>
    <w:qFormat/>
    <w:uiPriority w:val="0"/>
    <w:pPr>
      <w:widowControl/>
      <w:spacing w:before="100" w:beforeAutospacing="1" w:after="100" w:afterAutospacing="1" w:line="240" w:lineRule="auto"/>
    </w:pPr>
    <w:rPr>
      <w:rFonts w:cs="宋体"/>
      <w:kern w:val="0"/>
      <w:szCs w:val="20"/>
    </w:rPr>
  </w:style>
  <w:style w:type="paragraph" w:customStyle="1" w:styleId="346">
    <w:name w:val="菱形标号"/>
    <w:basedOn w:val="1"/>
    <w:qFormat/>
    <w:uiPriority w:val="0"/>
    <w:pPr>
      <w:ind w:left="902" w:hanging="390"/>
      <w:jc w:val="both"/>
    </w:pPr>
    <w:rPr>
      <w:rFonts w:ascii="Times New Roman" w:hAnsi="Times New Roman" w:cs="Times New Roman"/>
      <w:kern w:val="0"/>
      <w:szCs w:val="20"/>
    </w:rPr>
  </w:style>
  <w:style w:type="paragraph" w:customStyle="1" w:styleId="34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kern w:val="0"/>
      <w:szCs w:val="20"/>
    </w:rPr>
  </w:style>
  <w:style w:type="paragraph" w:customStyle="1" w:styleId="348">
    <w:name w:val="标题1"/>
    <w:basedOn w:val="1"/>
    <w:next w:val="31"/>
    <w:qFormat/>
    <w:uiPriority w:val="0"/>
    <w:pPr>
      <w:keepNext/>
      <w:suppressAutoHyphens/>
      <w:spacing w:before="240" w:after="120" w:line="240" w:lineRule="auto"/>
      <w:jc w:val="both"/>
    </w:pPr>
    <w:rPr>
      <w:rFonts w:ascii="AR PL ShanHeiSun Uni" w:hAnsi="AR PL ShanHeiSun Uni" w:eastAsia="AR PL ShanHeiSun Uni" w:cs="AR PL ShanHeiSun Uni"/>
      <w:kern w:val="1"/>
      <w:sz w:val="28"/>
      <w:szCs w:val="28"/>
      <w:lang w:eastAsia="ar-SA"/>
    </w:rPr>
  </w:style>
  <w:style w:type="paragraph" w:customStyle="1" w:styleId="349">
    <w:name w:val="文"/>
    <w:basedOn w:val="40"/>
    <w:qFormat/>
    <w:uiPriority w:val="0"/>
    <w:pPr>
      <w:ind w:firstLine="480" w:firstLineChars="200"/>
      <w:jc w:val="both"/>
    </w:pPr>
    <w:rPr>
      <w:rFonts w:hint="eastAsia" w:ascii="黑体" w:hAnsi="Times New Roman" w:eastAsia="黑体"/>
      <w:sz w:val="24"/>
    </w:rPr>
  </w:style>
  <w:style w:type="paragraph" w:customStyle="1" w:styleId="350">
    <w:name w:val="表格内容"/>
    <w:basedOn w:val="1"/>
    <w:qFormat/>
    <w:uiPriority w:val="0"/>
    <w:pPr>
      <w:suppressLineNumbers/>
      <w:suppressAutoHyphens/>
      <w:spacing w:line="240" w:lineRule="auto"/>
      <w:jc w:val="both"/>
    </w:pPr>
    <w:rPr>
      <w:rFonts w:ascii="Times New Roman" w:hAnsi="Times New Roman" w:cs="Times New Roman"/>
      <w:kern w:val="1"/>
      <w:sz w:val="20"/>
      <w:szCs w:val="20"/>
      <w:lang w:eastAsia="ar-SA"/>
    </w:rPr>
  </w:style>
  <w:style w:type="paragraph" w:customStyle="1" w:styleId="351">
    <w:name w:val="2"/>
    <w:basedOn w:val="1"/>
    <w:next w:val="40"/>
    <w:qFormat/>
    <w:uiPriority w:val="0"/>
    <w:pPr>
      <w:spacing w:line="240" w:lineRule="auto"/>
      <w:jc w:val="both"/>
    </w:pPr>
    <w:rPr>
      <w:rFonts w:hint="eastAsia" w:hAnsi="Courier New" w:cs="Times New Roman"/>
      <w:kern w:val="0"/>
      <w:sz w:val="20"/>
      <w:szCs w:val="20"/>
    </w:rPr>
  </w:style>
  <w:style w:type="paragraph" w:customStyle="1" w:styleId="352">
    <w:name w:val="(符号)一标题第一部分"/>
    <w:basedOn w:val="1"/>
    <w:qFormat/>
    <w:uiPriority w:val="0"/>
    <w:pPr>
      <w:spacing w:before="312" w:beforeLines="100" w:after="312" w:afterLines="100" w:line="500" w:lineRule="exact"/>
      <w:jc w:val="center"/>
      <w:outlineLvl w:val="1"/>
    </w:pPr>
    <w:rPr>
      <w:rFonts w:ascii="黑体" w:hAnsi="Times New Roman" w:eastAsia="黑体" w:cs="宋体"/>
      <w:b/>
      <w:kern w:val="0"/>
      <w:sz w:val="32"/>
      <w:szCs w:val="32"/>
    </w:rPr>
  </w:style>
  <w:style w:type="paragraph" w:customStyle="1" w:styleId="353">
    <w:name w:val="样式 宋体 小四 行距: 固定值 25 磅"/>
    <w:basedOn w:val="1"/>
    <w:qFormat/>
    <w:uiPriority w:val="0"/>
    <w:pPr>
      <w:spacing w:line="500" w:lineRule="exact"/>
      <w:jc w:val="both"/>
    </w:pPr>
    <w:rPr>
      <w:rFonts w:cs="宋体"/>
      <w:kern w:val="0"/>
      <w:szCs w:val="20"/>
    </w:rPr>
  </w:style>
  <w:style w:type="paragraph" w:customStyle="1" w:styleId="354">
    <w:name w:val="普通文字"/>
    <w:basedOn w:val="1"/>
    <w:qFormat/>
    <w:uiPriority w:val="0"/>
    <w:pPr>
      <w:suppressAutoHyphens/>
      <w:spacing w:line="240" w:lineRule="auto"/>
      <w:jc w:val="both"/>
    </w:pPr>
    <w:rPr>
      <w:rFonts w:cs="Courier New"/>
      <w:kern w:val="1"/>
      <w:sz w:val="20"/>
      <w:szCs w:val="21"/>
      <w:lang w:eastAsia="ar-SA"/>
    </w:rPr>
  </w:style>
  <w:style w:type="paragraph" w:customStyle="1" w:styleId="355">
    <w:name w:val="样式 标题 1 + 四号 居中 段前: 12 磅 段后: 12 磅 行距: 单倍行距"/>
    <w:basedOn w:val="3"/>
    <w:qFormat/>
    <w:uiPriority w:val="0"/>
    <w:pPr>
      <w:adjustRightInd w:val="0"/>
      <w:spacing w:before="240" w:after="240" w:line="240" w:lineRule="auto"/>
      <w:ind w:left="810" w:hanging="390"/>
      <w:textAlignment w:val="baseline"/>
    </w:pPr>
    <w:rPr>
      <w:rFonts w:ascii="Times New Roman" w:hAnsi="Times New Roman" w:eastAsia="宋体"/>
      <w:bCs w:val="0"/>
      <w:sz w:val="28"/>
      <w:szCs w:val="20"/>
    </w:rPr>
  </w:style>
  <w:style w:type="paragraph" w:customStyle="1" w:styleId="356">
    <w:name w:val="表格标题"/>
    <w:basedOn w:val="350"/>
    <w:qFormat/>
    <w:uiPriority w:val="0"/>
    <w:pPr>
      <w:jc w:val="center"/>
    </w:pPr>
    <w:rPr>
      <w:b/>
      <w:i/>
      <w:iCs/>
    </w:rPr>
  </w:style>
  <w:style w:type="paragraph" w:customStyle="1" w:styleId="357">
    <w:name w:val="（符号）内容四标题1.1"/>
    <w:basedOn w:val="1"/>
    <w:qFormat/>
    <w:uiPriority w:val="0"/>
    <w:pPr>
      <w:spacing w:line="500" w:lineRule="exact"/>
      <w:ind w:left="430" w:hanging="430"/>
      <w:jc w:val="both"/>
    </w:pPr>
    <w:rPr>
      <w:rFonts w:ascii="黑体" w:hAnsi="Times New Roman" w:cs="Times New Roman"/>
      <w:kern w:val="0"/>
      <w:szCs w:val="21"/>
    </w:rPr>
  </w:style>
  <w:style w:type="paragraph" w:customStyle="1" w:styleId="358">
    <w:name w:val="(符号)三标题1.1"/>
    <w:basedOn w:val="1"/>
    <w:qFormat/>
    <w:uiPriority w:val="0"/>
    <w:pPr>
      <w:numPr>
        <w:ilvl w:val="0"/>
        <w:numId w:val="4"/>
      </w:numPr>
      <w:spacing w:before="140" w:after="140" w:line="500" w:lineRule="exact"/>
      <w:jc w:val="both"/>
      <w:outlineLvl w:val="2"/>
    </w:pPr>
    <w:rPr>
      <w:rFonts w:ascii="楷体_GB2312" w:eastAsia="楷体_GB2312" w:cs="宋体"/>
      <w:b/>
      <w:kern w:val="0"/>
      <w:sz w:val="28"/>
      <w:szCs w:val="20"/>
    </w:rPr>
  </w:style>
  <w:style w:type="paragraph" w:customStyle="1" w:styleId="359">
    <w:name w:val="样式2"/>
    <w:basedOn w:val="1"/>
    <w:qFormat/>
    <w:uiPriority w:val="0"/>
    <w:pPr>
      <w:spacing w:line="500" w:lineRule="exact"/>
      <w:ind w:left="430" w:hanging="430"/>
      <w:jc w:val="both"/>
    </w:pPr>
    <w:rPr>
      <w:rFonts w:ascii="Times New Roman" w:hAnsi="Times New Roman" w:cs="Times New Roman"/>
      <w:kern w:val="0"/>
      <w:szCs w:val="20"/>
    </w:rPr>
  </w:style>
  <w:style w:type="paragraph" w:customStyle="1" w:styleId="360">
    <w:name w:val="(符号)标书正文"/>
    <w:basedOn w:val="1"/>
    <w:qFormat/>
    <w:uiPriority w:val="0"/>
    <w:pPr>
      <w:spacing w:line="500" w:lineRule="exact"/>
      <w:ind w:left="420"/>
      <w:jc w:val="both"/>
    </w:pPr>
    <w:rPr>
      <w:rFonts w:cs="宋体"/>
      <w:kern w:val="0"/>
      <w:szCs w:val="20"/>
    </w:rPr>
  </w:style>
  <w:style w:type="paragraph" w:customStyle="1" w:styleId="361">
    <w:name w:val="目次、标准名称标题"/>
    <w:basedOn w:val="328"/>
    <w:next w:val="324"/>
    <w:qFormat/>
    <w:uiPriority w:val="0"/>
    <w:pPr>
      <w:spacing w:line="460" w:lineRule="exact"/>
    </w:pPr>
  </w:style>
  <w:style w:type="paragraph" w:customStyle="1" w:styleId="362">
    <w:name w:val="五级条标题"/>
    <w:basedOn w:val="319"/>
    <w:next w:val="324"/>
    <w:qFormat/>
    <w:uiPriority w:val="0"/>
    <w:pPr>
      <w:ind w:left="3420"/>
      <w:outlineLvl w:val="6"/>
    </w:pPr>
  </w:style>
  <w:style w:type="paragraph" w:customStyle="1" w:styleId="363">
    <w:name w:val="内容目录 10"/>
    <w:basedOn w:val="109"/>
    <w:qFormat/>
    <w:uiPriority w:val="0"/>
    <w:pPr>
      <w:suppressLineNumbers/>
      <w:suppressAutoHyphens/>
      <w:spacing w:line="240" w:lineRule="auto"/>
      <w:ind w:left="2547" w:firstLine="0" w:firstLineChars="0"/>
      <w:jc w:val="both"/>
    </w:pPr>
    <w:rPr>
      <w:rFonts w:ascii="Times New Roman" w:hAnsi="Times New Roman"/>
      <w:kern w:val="1"/>
      <w:sz w:val="20"/>
      <w:szCs w:val="20"/>
      <w:lang w:eastAsia="ar-SA"/>
    </w:rPr>
  </w:style>
  <w:style w:type="paragraph" w:customStyle="1" w:styleId="364">
    <w:name w:val="列出段落{858D7CFB-ED40-4347-BF05-701D383B685F}{858D7CFB-ED40-4347-BF05-701D383B685F}"/>
    <w:basedOn w:val="1"/>
    <w:qFormat/>
    <w:uiPriority w:val="0"/>
    <w:pPr>
      <w:spacing w:line="240" w:lineRule="auto"/>
      <w:ind w:firstLine="420" w:firstLineChars="200"/>
      <w:jc w:val="both"/>
    </w:pPr>
    <w:rPr>
      <w:rFonts w:ascii="Times New Roman" w:hAnsi="Times New Roman" w:cs="Times New Roman"/>
      <w:kern w:val="0"/>
      <w:sz w:val="20"/>
      <w:szCs w:val="20"/>
    </w:rPr>
  </w:style>
  <w:style w:type="paragraph" w:customStyle="1" w:styleId="365">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color w:val="000000"/>
      <w:kern w:val="0"/>
      <w:szCs w:val="20"/>
    </w:rPr>
  </w:style>
  <w:style w:type="paragraph" w:customStyle="1" w:styleId="366">
    <w:name w:val="重点"/>
    <w:basedOn w:val="1"/>
    <w:qFormat/>
    <w:uiPriority w:val="0"/>
    <w:pPr>
      <w:ind w:left="284"/>
      <w:jc w:val="both"/>
    </w:pPr>
    <w:rPr>
      <w:rFonts w:ascii="Arial Black" w:hAnsi="Arial Black" w:eastAsia="楷体_GB2312" w:cs="Arial Black"/>
      <w:b/>
      <w:kern w:val="0"/>
      <w:sz w:val="28"/>
      <w:szCs w:val="28"/>
    </w:rPr>
  </w:style>
  <w:style w:type="paragraph" w:customStyle="1" w:styleId="367">
    <w:name w:val="（符号）二标题1."/>
    <w:basedOn w:val="1"/>
    <w:qFormat/>
    <w:uiPriority w:val="0"/>
    <w:pPr>
      <w:spacing w:line="240" w:lineRule="auto"/>
      <w:jc w:val="both"/>
    </w:pPr>
    <w:rPr>
      <w:rFonts w:ascii="Times New Roman" w:hAnsi="Times New Roman" w:cs="Times New Roman"/>
      <w:kern w:val="0"/>
      <w:sz w:val="20"/>
      <w:szCs w:val="20"/>
    </w:rPr>
  </w:style>
  <w:style w:type="paragraph" w:customStyle="1" w:styleId="36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color w:val="000000"/>
      <w:kern w:val="0"/>
      <w:szCs w:val="20"/>
    </w:rPr>
  </w:style>
  <w:style w:type="paragraph" w:customStyle="1" w:styleId="369">
    <w:name w:val="表格文本"/>
    <w:basedOn w:val="1"/>
    <w:qFormat/>
    <w:uiPriority w:val="0"/>
    <w:pPr>
      <w:autoSpaceDE w:val="0"/>
      <w:autoSpaceDN w:val="0"/>
      <w:adjustRightInd w:val="0"/>
      <w:spacing w:line="240" w:lineRule="auto"/>
    </w:pPr>
    <w:rPr>
      <w:rFonts w:ascii="Arial" w:hAnsi="Arial" w:cs="Times New Roman"/>
      <w:kern w:val="0"/>
      <w:sz w:val="20"/>
      <w:szCs w:val="21"/>
    </w:rPr>
  </w:style>
  <w:style w:type="paragraph" w:customStyle="1" w:styleId="370">
    <w:name w:val="（符号）投标一、"/>
    <w:basedOn w:val="1"/>
    <w:qFormat/>
    <w:uiPriority w:val="0"/>
    <w:pPr>
      <w:spacing w:line="460" w:lineRule="exact"/>
      <w:ind w:left="980" w:hanging="498"/>
      <w:jc w:val="both"/>
    </w:pPr>
    <w:rPr>
      <w:rFonts w:ascii="Times New Roman" w:hAnsi="Times New Roman" w:cs="Times New Roman"/>
      <w:kern w:val="0"/>
      <w:sz w:val="20"/>
      <w:szCs w:val="20"/>
    </w:rPr>
  </w:style>
  <w:style w:type="paragraph" w:customStyle="1" w:styleId="371">
    <w:name w:val="（符号）二标题总则"/>
    <w:basedOn w:val="352"/>
    <w:qFormat/>
    <w:uiPriority w:val="0"/>
    <w:pPr>
      <w:spacing w:before="156" w:beforeLines="50" w:after="156" w:afterLines="50" w:line="440" w:lineRule="atLeast"/>
    </w:pPr>
  </w:style>
  <w:style w:type="paragraph" w:customStyle="1" w:styleId="372">
    <w:name w:val="正文文字 3"/>
    <w:basedOn w:val="1"/>
    <w:qFormat/>
    <w:uiPriority w:val="0"/>
    <w:pPr>
      <w:suppressAutoHyphens/>
      <w:spacing w:after="120" w:line="240" w:lineRule="auto"/>
      <w:jc w:val="both"/>
    </w:pPr>
    <w:rPr>
      <w:rFonts w:ascii="Times New Roman" w:hAnsi="Times New Roman" w:cs="Times New Roman"/>
      <w:kern w:val="1"/>
      <w:sz w:val="16"/>
      <w:szCs w:val="16"/>
      <w:lang w:eastAsia="ar-SA"/>
    </w:rPr>
  </w:style>
  <w:style w:type="paragraph" w:customStyle="1" w:styleId="373">
    <w:name w:val="（符号）内容四标题1.1.1"/>
    <w:basedOn w:val="1"/>
    <w:qFormat/>
    <w:uiPriority w:val="0"/>
    <w:pPr>
      <w:spacing w:line="500" w:lineRule="exact"/>
      <w:ind w:left="1000" w:hanging="1000"/>
      <w:jc w:val="both"/>
    </w:pPr>
    <w:rPr>
      <w:rFonts w:cs="Times New Roman"/>
      <w:kern w:val="0"/>
      <w:szCs w:val="20"/>
    </w:rPr>
  </w:style>
  <w:style w:type="paragraph" w:customStyle="1" w:styleId="374">
    <w:name w:val="font7"/>
    <w:basedOn w:val="1"/>
    <w:qFormat/>
    <w:uiPriority w:val="0"/>
    <w:pPr>
      <w:widowControl/>
      <w:spacing w:before="100" w:beforeAutospacing="1" w:after="100" w:afterAutospacing="1" w:line="240" w:lineRule="auto"/>
    </w:pPr>
    <w:rPr>
      <w:rFonts w:ascii="Times New Roman" w:hAnsi="Times New Roman" w:cs="Times New Roman"/>
      <w:b/>
      <w:kern w:val="0"/>
      <w:sz w:val="22"/>
    </w:rPr>
  </w:style>
  <w:style w:type="paragraph" w:customStyle="1" w:styleId="375">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color w:val="000000"/>
      <w:kern w:val="0"/>
      <w:szCs w:val="20"/>
    </w:rPr>
  </w:style>
  <w:style w:type="paragraph" w:customStyle="1" w:styleId="376">
    <w:name w:val="Char Char Char"/>
    <w:basedOn w:val="1"/>
    <w:qFormat/>
    <w:uiPriority w:val="0"/>
    <w:pPr>
      <w:spacing w:line="240" w:lineRule="auto"/>
      <w:jc w:val="both"/>
    </w:pPr>
    <w:rPr>
      <w:rFonts w:ascii="Tahoma" w:hAnsi="Tahoma" w:cs="Times New Roman"/>
      <w:kern w:val="0"/>
      <w:szCs w:val="20"/>
    </w:rPr>
  </w:style>
  <w:style w:type="paragraph" w:customStyle="1" w:styleId="377">
    <w:name w:val="书目1"/>
    <w:basedOn w:val="1"/>
    <w:next w:val="1"/>
    <w:qFormat/>
    <w:uiPriority w:val="0"/>
    <w:pPr>
      <w:spacing w:line="240" w:lineRule="auto"/>
      <w:jc w:val="both"/>
    </w:pPr>
    <w:rPr>
      <w:rFonts w:ascii="Times New Roman" w:hAnsi="Times New Roman" w:cs="Times New Roman"/>
      <w:kern w:val="0"/>
      <w:sz w:val="20"/>
      <w:szCs w:val="20"/>
    </w:rPr>
  </w:style>
  <w:style w:type="paragraph" w:customStyle="1" w:styleId="378">
    <w:name w:val="p17"/>
    <w:basedOn w:val="1"/>
    <w:qFormat/>
    <w:uiPriority w:val="0"/>
    <w:pPr>
      <w:widowControl/>
      <w:spacing w:line="240" w:lineRule="auto"/>
      <w:ind w:firstLine="630"/>
      <w:jc w:val="both"/>
    </w:pPr>
    <w:rPr>
      <w:rFonts w:cs="宋体"/>
      <w:kern w:val="0"/>
      <w:sz w:val="32"/>
      <w:szCs w:val="32"/>
    </w:rPr>
  </w:style>
  <w:style w:type="paragraph" w:customStyle="1" w:styleId="379">
    <w:name w:val="论文正文(教授"/>
    <w:basedOn w:val="1"/>
    <w:qFormat/>
    <w:uiPriority w:val="0"/>
    <w:pPr>
      <w:snapToGrid w:val="0"/>
      <w:spacing w:line="320" w:lineRule="atLeast"/>
      <w:ind w:firstLine="200" w:firstLineChars="200"/>
      <w:jc w:val="both"/>
    </w:pPr>
    <w:rPr>
      <w:rFonts w:ascii="仿宋_GB2312" w:hAnsi="仿宋_GB2312" w:cs="Times New Roman"/>
      <w:spacing w:val="12"/>
      <w:kern w:val="0"/>
      <w:sz w:val="20"/>
      <w:szCs w:val="20"/>
    </w:rPr>
  </w:style>
  <w:style w:type="paragraph" w:customStyle="1" w:styleId="380">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kern w:val="0"/>
      <w:szCs w:val="20"/>
    </w:rPr>
  </w:style>
  <w:style w:type="paragraph" w:customStyle="1" w:styleId="381">
    <w:name w:val="日期1"/>
    <w:basedOn w:val="1"/>
    <w:next w:val="1"/>
    <w:qFormat/>
    <w:uiPriority w:val="0"/>
    <w:pPr>
      <w:suppressAutoHyphens/>
      <w:spacing w:line="240" w:lineRule="auto"/>
      <w:ind w:left="100"/>
      <w:jc w:val="both"/>
    </w:pPr>
    <w:rPr>
      <w:rFonts w:ascii="Times New Roman" w:hAnsi="Times New Roman" w:eastAsia="楷体_GB2312" w:cs="Times New Roman"/>
      <w:b/>
      <w:kern w:val="1"/>
      <w:sz w:val="36"/>
      <w:szCs w:val="30"/>
      <w:lang w:eastAsia="ar-SA"/>
    </w:rPr>
  </w:style>
  <w:style w:type="paragraph" w:customStyle="1" w:styleId="382">
    <w:name w:val="（符号）目录3"/>
    <w:basedOn w:val="1"/>
    <w:qFormat/>
    <w:uiPriority w:val="0"/>
    <w:pPr>
      <w:spacing w:line="500" w:lineRule="exact"/>
      <w:ind w:left="1000"/>
      <w:jc w:val="both"/>
    </w:pPr>
    <w:rPr>
      <w:rFonts w:ascii="Times New Roman" w:hAnsi="Times New Roman" w:cs="宋体"/>
      <w:kern w:val="0"/>
      <w:szCs w:val="20"/>
    </w:rPr>
  </w:style>
  <w:style w:type="paragraph" w:customStyle="1" w:styleId="383">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color w:val="000000"/>
      <w:kern w:val="0"/>
      <w:szCs w:val="20"/>
    </w:rPr>
  </w:style>
  <w:style w:type="paragraph" w:customStyle="1" w:styleId="384">
    <w:name w:val="框内容"/>
    <w:basedOn w:val="31"/>
    <w:qFormat/>
    <w:uiPriority w:val="0"/>
    <w:pPr>
      <w:suppressAutoHyphens/>
    </w:pPr>
    <w:rPr>
      <w:rFonts w:ascii="等线" w:hAnsi="等线" w:cs="Times New Roman"/>
      <w:kern w:val="1"/>
      <w:lang w:eastAsia="ar-SA"/>
    </w:rPr>
  </w:style>
  <w:style w:type="paragraph" w:customStyle="1" w:styleId="385">
    <w:name w:val="样式 小四 行距: 固定值 25 磅"/>
    <w:basedOn w:val="1"/>
    <w:next w:val="386"/>
    <w:qFormat/>
    <w:uiPriority w:val="0"/>
    <w:pPr>
      <w:spacing w:line="500" w:lineRule="exact"/>
      <w:jc w:val="both"/>
    </w:pPr>
    <w:rPr>
      <w:rFonts w:ascii="Times New Roman" w:hAnsi="Times New Roman" w:cs="宋体"/>
      <w:kern w:val="0"/>
      <w:szCs w:val="20"/>
    </w:rPr>
  </w:style>
  <w:style w:type="paragraph" w:customStyle="1" w:styleId="386">
    <w:name w:val="（符号）目录1"/>
    <w:basedOn w:val="1"/>
    <w:qFormat/>
    <w:uiPriority w:val="0"/>
    <w:pPr>
      <w:spacing w:line="500" w:lineRule="exact"/>
      <w:jc w:val="both"/>
    </w:pPr>
    <w:rPr>
      <w:rFonts w:ascii="Times New Roman" w:hAnsi="Times New Roman" w:cs="宋体"/>
      <w:kern w:val="0"/>
      <w:szCs w:val="20"/>
    </w:rPr>
  </w:style>
  <w:style w:type="paragraph" w:customStyle="1" w:styleId="387">
    <w:name w:val="正文2"/>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88">
    <w:name w:val="(符号)四标题1.1"/>
    <w:basedOn w:val="1"/>
    <w:qFormat/>
    <w:uiPriority w:val="0"/>
    <w:pPr>
      <w:spacing w:line="500" w:lineRule="exact"/>
      <w:ind w:left="567" w:hanging="567"/>
      <w:jc w:val="both"/>
    </w:pPr>
    <w:rPr>
      <w:rFonts w:cs="宋体"/>
      <w:color w:val="000000"/>
      <w:kern w:val="0"/>
      <w:szCs w:val="20"/>
    </w:rPr>
  </w:style>
  <w:style w:type="paragraph" w:customStyle="1" w:styleId="389">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color w:val="000000"/>
      <w:kern w:val="0"/>
      <w:szCs w:val="20"/>
    </w:rPr>
  </w:style>
  <w:style w:type="paragraph" w:customStyle="1" w:styleId="390">
    <w:name w:val="Char Char1 Char Char Char Char Char Char Char Char Char Char Char Char Char Char Char"/>
    <w:basedOn w:val="1"/>
    <w:qFormat/>
    <w:uiPriority w:val="0"/>
    <w:pPr>
      <w:widowControl/>
      <w:spacing w:after="160" w:line="240" w:lineRule="exact"/>
    </w:pPr>
    <w:rPr>
      <w:rFonts w:ascii="Times New Roman" w:hAnsi="Times New Roman" w:cs="Times New Roman"/>
      <w:kern w:val="0"/>
      <w:sz w:val="28"/>
      <w:szCs w:val="20"/>
    </w:rPr>
  </w:style>
  <w:style w:type="paragraph" w:customStyle="1" w:styleId="39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color w:val="000000"/>
      <w:kern w:val="0"/>
      <w:szCs w:val="20"/>
    </w:rPr>
  </w:style>
  <w:style w:type="paragraph" w:customStyle="1" w:styleId="392">
    <w:name w:val="Blockquote"/>
    <w:basedOn w:val="1"/>
    <w:qFormat/>
    <w:uiPriority w:val="0"/>
    <w:pPr>
      <w:autoSpaceDE w:val="0"/>
      <w:autoSpaceDN w:val="0"/>
      <w:adjustRightInd w:val="0"/>
      <w:spacing w:before="100" w:after="100" w:line="240" w:lineRule="auto"/>
      <w:ind w:left="360" w:right="360"/>
    </w:pPr>
    <w:rPr>
      <w:rFonts w:ascii="Times New Roman" w:hAnsi="Times New Roman" w:cs="Times New Roman"/>
      <w:kern w:val="0"/>
      <w:szCs w:val="20"/>
    </w:rPr>
  </w:style>
  <w:style w:type="paragraph" w:customStyle="1" w:styleId="393">
    <w:name w:val="样式 标题 4 + 行距: 多倍行距 1.57 字行"/>
    <w:basedOn w:val="6"/>
    <w:qFormat/>
    <w:uiPriority w:val="0"/>
    <w:pPr>
      <w:widowControl/>
      <w:spacing w:line="377" w:lineRule="auto"/>
      <w:ind w:left="150" w:leftChars="50"/>
    </w:pPr>
    <w:rPr>
      <w:rFonts w:ascii="Arial" w:hAnsi="Arial" w:eastAsia="仿宋_GB2312" w:cs="Arial"/>
      <w:bCs w:val="0"/>
      <w:sz w:val="30"/>
      <w:szCs w:val="30"/>
    </w:rPr>
  </w:style>
  <w:style w:type="paragraph" w:customStyle="1" w:styleId="394">
    <w:name w:val="圆点标号"/>
    <w:basedOn w:val="1"/>
    <w:qFormat/>
    <w:uiPriority w:val="0"/>
    <w:pPr>
      <w:ind w:left="839" w:hanging="357"/>
      <w:jc w:val="both"/>
    </w:pPr>
    <w:rPr>
      <w:rFonts w:ascii="Times New Roman" w:hAnsi="Times New Roman" w:cs="Times New Roman"/>
      <w:kern w:val="0"/>
      <w:szCs w:val="20"/>
    </w:rPr>
  </w:style>
  <w:style w:type="paragraph" w:customStyle="1" w:styleId="395">
    <w:name w:val="（符号）二标题1"/>
    <w:basedOn w:val="1"/>
    <w:qFormat/>
    <w:uiPriority w:val="0"/>
    <w:pPr>
      <w:spacing w:before="140" w:after="140" w:line="500" w:lineRule="exact"/>
      <w:jc w:val="both"/>
      <w:outlineLvl w:val="1"/>
    </w:pPr>
    <w:rPr>
      <w:rFonts w:ascii="楷体_GB2312" w:hAnsi="Times New Roman" w:eastAsia="楷体_GB2312" w:cs="宋体"/>
      <w:b/>
      <w:kern w:val="0"/>
      <w:sz w:val="28"/>
      <w:szCs w:val="20"/>
    </w:rPr>
  </w:style>
  <w:style w:type="paragraph" w:customStyle="1" w:styleId="396">
    <w:name w:val="样式 标题 3 + (中文) 黑体 小四 非加粗 段前: 7.8 磅 段后: 0 磅 行距: 固定值 20 磅"/>
    <w:basedOn w:val="5"/>
    <w:qFormat/>
    <w:uiPriority w:val="0"/>
    <w:pPr>
      <w:spacing w:before="0" w:after="0" w:line="400" w:lineRule="exact"/>
      <w:jc w:val="both"/>
    </w:pPr>
    <w:rPr>
      <w:rFonts w:ascii="Times New Roman" w:hAnsi="Times New Roman" w:eastAsia="黑体" w:cs="宋体"/>
      <w:b w:val="0"/>
      <w:bCs w:val="0"/>
      <w:kern w:val="0"/>
      <w:sz w:val="24"/>
      <w:szCs w:val="20"/>
    </w:rPr>
  </w:style>
  <w:style w:type="paragraph" w:customStyle="1" w:styleId="39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kern w:val="0"/>
      <w:szCs w:val="20"/>
    </w:rPr>
  </w:style>
  <w:style w:type="paragraph" w:customStyle="1" w:styleId="398">
    <w:name w:val="样式 标题 4 + 左侧:  1.11 厘米"/>
    <w:basedOn w:val="6"/>
    <w:qFormat/>
    <w:uiPriority w:val="0"/>
    <w:pPr>
      <w:widowControl/>
      <w:spacing w:line="377" w:lineRule="auto"/>
    </w:pPr>
    <w:rPr>
      <w:rFonts w:ascii="Arial" w:hAnsi="Arial" w:eastAsia="黑体" w:cs="Arial"/>
      <w:bCs w:val="0"/>
      <w:sz w:val="30"/>
      <w:szCs w:val="30"/>
    </w:rPr>
  </w:style>
  <w:style w:type="character" w:customStyle="1" w:styleId="399">
    <w:name w:val="明显引用 字符1"/>
    <w:qFormat/>
    <w:uiPriority w:val="0"/>
    <w:rPr>
      <w:rFonts w:ascii="Times New Roman" w:hAnsi="Times New Roman" w:eastAsia="宋体" w:cs="Times New Roman"/>
      <w:i/>
      <w:iCs/>
      <w:color w:val="4472C4"/>
      <w:kern w:val="0"/>
      <w:sz w:val="20"/>
      <w:szCs w:val="20"/>
    </w:rPr>
  </w:style>
  <w:style w:type="paragraph" w:customStyle="1" w:styleId="400">
    <w:name w:val="Char Char Char Char"/>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401">
    <w:name w:val="Char Char Char Char Char Char Char Char Char Char Char Char Char Char Char Char Char Char Char"/>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402">
    <w:name w:val="样式1"/>
    <w:basedOn w:val="1"/>
    <w:qFormat/>
    <w:uiPriority w:val="0"/>
    <w:pPr>
      <w:adjustRightInd w:val="0"/>
      <w:spacing w:line="240" w:lineRule="auto"/>
      <w:ind w:left="709" w:hanging="709"/>
      <w:jc w:val="both"/>
      <w:textAlignment w:val="baseline"/>
    </w:pPr>
    <w:rPr>
      <w:rFonts w:cs="Times New Roman"/>
      <w:kern w:val="0"/>
      <w:sz w:val="20"/>
      <w:szCs w:val="21"/>
    </w:rPr>
  </w:style>
  <w:style w:type="paragraph" w:customStyle="1" w:styleId="403">
    <w:name w:val="纯文本3"/>
    <w:basedOn w:val="1"/>
    <w:qFormat/>
    <w:uiPriority w:val="0"/>
    <w:pPr>
      <w:spacing w:line="240" w:lineRule="auto"/>
      <w:jc w:val="both"/>
    </w:pPr>
    <w:rPr>
      <w:rFonts w:hAnsi="Courier New" w:cs="Times New Roman"/>
      <w:kern w:val="0"/>
      <w:sz w:val="20"/>
      <w:szCs w:val="20"/>
    </w:rPr>
  </w:style>
  <w:style w:type="paragraph" w:customStyle="1" w:styleId="40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kern w:val="0"/>
      <w:szCs w:val="20"/>
    </w:rPr>
  </w:style>
  <w:style w:type="paragraph" w:customStyle="1" w:styleId="40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cs="宋体"/>
      <w:kern w:val="0"/>
      <w:szCs w:val="20"/>
    </w:rPr>
  </w:style>
  <w:style w:type="paragraph" w:customStyle="1" w:styleId="406">
    <w:name w:val="È±Ê¡ÎÄ±¾"/>
    <w:basedOn w:val="1"/>
    <w:qFormat/>
    <w:uiPriority w:val="0"/>
    <w:pPr>
      <w:widowControl/>
      <w:overflowPunct w:val="0"/>
      <w:autoSpaceDE w:val="0"/>
      <w:autoSpaceDN w:val="0"/>
      <w:adjustRightInd w:val="0"/>
      <w:spacing w:line="240" w:lineRule="auto"/>
    </w:pPr>
    <w:rPr>
      <w:rFonts w:ascii="Times New Roman" w:hAnsi="Times New Roman" w:cs="Times New Roman"/>
      <w:kern w:val="0"/>
      <w:szCs w:val="20"/>
    </w:rPr>
  </w:style>
  <w:style w:type="paragraph" w:customStyle="1" w:styleId="407">
    <w:name w:val="_Style 24"/>
    <w:basedOn w:val="1"/>
    <w:next w:val="153"/>
    <w:qFormat/>
    <w:uiPriority w:val="0"/>
    <w:pPr>
      <w:widowControl/>
      <w:spacing w:before="100" w:beforeAutospacing="1" w:after="100" w:afterAutospacing="1" w:line="240" w:lineRule="auto"/>
    </w:pPr>
    <w:rPr>
      <w:rFonts w:cs="Times New Roman"/>
      <w:kern w:val="0"/>
      <w:szCs w:val="20"/>
    </w:rPr>
  </w:style>
  <w:style w:type="paragraph" w:customStyle="1" w:styleId="408">
    <w:name w:val="部分1"/>
    <w:basedOn w:val="1"/>
    <w:qFormat/>
    <w:uiPriority w:val="0"/>
    <w:pPr>
      <w:keepNext/>
      <w:pageBreakBefore/>
      <w:ind w:left="1272" w:hanging="1272"/>
      <w:jc w:val="center"/>
      <w:outlineLvl w:val="0"/>
    </w:pPr>
    <w:rPr>
      <w:rFonts w:ascii="Times New Roman" w:hAnsi="Times New Roman" w:eastAsia="黑体" w:cs="Times New Roman"/>
      <w:b/>
      <w:kern w:val="44"/>
      <w:sz w:val="36"/>
      <w:szCs w:val="36"/>
    </w:rPr>
  </w:style>
  <w:style w:type="paragraph" w:customStyle="1" w:styleId="40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b/>
      <w:color w:val="000000"/>
      <w:kern w:val="0"/>
      <w:szCs w:val="20"/>
    </w:rPr>
  </w:style>
  <w:style w:type="paragraph" w:customStyle="1" w:styleId="410">
    <w:name w:val="样式7"/>
    <w:basedOn w:val="1"/>
    <w:qFormat/>
    <w:uiPriority w:val="0"/>
    <w:pPr>
      <w:suppressAutoHyphens/>
      <w:autoSpaceDE w:val="0"/>
      <w:spacing w:line="440" w:lineRule="atLeast"/>
      <w:ind w:firstLine="601"/>
      <w:jc w:val="both"/>
      <w:textAlignment w:val="baseline"/>
    </w:pPr>
    <w:rPr>
      <w:rFonts w:cs="Times New Roman"/>
      <w:kern w:val="1"/>
      <w:szCs w:val="20"/>
      <w:lang w:eastAsia="ar-SA"/>
    </w:rPr>
  </w:style>
  <w:style w:type="paragraph" w:customStyle="1" w:styleId="411">
    <w:name w:val="Mao正文(五号)"/>
    <w:basedOn w:val="1"/>
    <w:qFormat/>
    <w:uiPriority w:val="0"/>
    <w:pPr>
      <w:spacing w:line="300" w:lineRule="auto"/>
      <w:ind w:firstLine="200" w:firstLineChars="200"/>
      <w:jc w:val="both"/>
    </w:pPr>
    <w:rPr>
      <w:rFonts w:ascii="Times New Roman" w:hAnsi="Times New Roman" w:cs="Times New Roman"/>
      <w:color w:val="000000"/>
      <w:kern w:val="0"/>
      <w:sz w:val="20"/>
      <w:szCs w:val="21"/>
    </w:rPr>
  </w:style>
  <w:style w:type="paragraph" w:customStyle="1" w:styleId="41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kern w:val="0"/>
      <w:szCs w:val="20"/>
    </w:rPr>
  </w:style>
  <w:style w:type="paragraph" w:customStyle="1" w:styleId="413">
    <w:name w:val="Char Char Char Char Char Char Char Char Char Char Char1 Char Char Char Char Char Char Char Char Char Char Char Char"/>
    <w:basedOn w:val="1"/>
    <w:qFormat/>
    <w:uiPriority w:val="0"/>
    <w:pPr>
      <w:spacing w:line="240" w:lineRule="auto"/>
      <w:jc w:val="both"/>
    </w:pPr>
    <w:rPr>
      <w:rFonts w:ascii="Tahoma" w:hAnsi="Tahoma" w:cs="Times New Roman"/>
      <w:kern w:val="0"/>
      <w:szCs w:val="20"/>
    </w:rPr>
  </w:style>
  <w:style w:type="paragraph" w:customStyle="1" w:styleId="414">
    <w:name w:val="font6"/>
    <w:basedOn w:val="1"/>
    <w:qFormat/>
    <w:uiPriority w:val="0"/>
    <w:pPr>
      <w:widowControl/>
      <w:spacing w:before="100" w:beforeAutospacing="1" w:after="100" w:afterAutospacing="1" w:line="240" w:lineRule="auto"/>
    </w:pPr>
    <w:rPr>
      <w:rFonts w:cs="宋体"/>
      <w:kern w:val="0"/>
      <w:sz w:val="18"/>
      <w:szCs w:val="18"/>
    </w:rPr>
  </w:style>
  <w:style w:type="paragraph" w:customStyle="1" w:styleId="415">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kern w:val="0"/>
      <w:szCs w:val="20"/>
    </w:rPr>
  </w:style>
  <w:style w:type="paragraph" w:customStyle="1" w:styleId="416">
    <w:name w:val="Char1 Char Char Char Char Char Char"/>
    <w:basedOn w:val="1"/>
    <w:qFormat/>
    <w:uiPriority w:val="0"/>
    <w:pPr>
      <w:spacing w:line="240" w:lineRule="auto"/>
      <w:jc w:val="both"/>
    </w:pPr>
    <w:rPr>
      <w:rFonts w:ascii="Tahoma" w:hAnsi="Tahoma" w:cs="Times New Roman"/>
      <w:szCs w:val="20"/>
    </w:rPr>
  </w:style>
  <w:style w:type="paragraph" w:customStyle="1" w:styleId="417">
    <w:name w:val="(符号)三标题1."/>
    <w:basedOn w:val="1"/>
    <w:qFormat/>
    <w:uiPriority w:val="0"/>
    <w:pPr>
      <w:spacing w:before="140" w:after="140" w:line="500" w:lineRule="exact"/>
      <w:ind w:left="430" w:hanging="430"/>
      <w:jc w:val="both"/>
      <w:outlineLvl w:val="2"/>
    </w:pPr>
    <w:rPr>
      <w:rFonts w:ascii="楷体_GB2312" w:eastAsia="楷体_GB2312" w:cs="宋体"/>
      <w:b/>
      <w:kern w:val="0"/>
      <w:sz w:val="28"/>
      <w:szCs w:val="20"/>
    </w:rPr>
  </w:style>
  <w:style w:type="paragraph" w:customStyle="1" w:styleId="418">
    <w:name w:val="（符号）内容三标题1.1"/>
    <w:basedOn w:val="1"/>
    <w:qFormat/>
    <w:uiPriority w:val="0"/>
    <w:pPr>
      <w:spacing w:line="500" w:lineRule="exact"/>
      <w:jc w:val="both"/>
    </w:pPr>
    <w:rPr>
      <w:rFonts w:ascii="黑体" w:eastAsia="黑体" w:cs="Times New Roman"/>
      <w:b/>
      <w:kern w:val="0"/>
      <w:szCs w:val="20"/>
    </w:rPr>
  </w:style>
  <w:style w:type="paragraph" w:customStyle="1" w:styleId="419">
    <w:name w:val="标签"/>
    <w:basedOn w:val="1"/>
    <w:qFormat/>
    <w:uiPriority w:val="0"/>
    <w:pPr>
      <w:suppressLineNumbers/>
      <w:suppressAutoHyphens/>
      <w:spacing w:before="120" w:after="120" w:line="240" w:lineRule="auto"/>
      <w:jc w:val="both"/>
    </w:pPr>
    <w:rPr>
      <w:rFonts w:ascii="Times New Roman" w:hAnsi="Times New Roman" w:cs="Times New Roman"/>
      <w:i/>
      <w:iCs/>
      <w:kern w:val="1"/>
      <w:szCs w:val="20"/>
      <w:lang w:eastAsia="ar-SA"/>
    </w:rPr>
  </w:style>
  <w:style w:type="character" w:customStyle="1" w:styleId="420">
    <w:name w:val="z-窗体顶端 字符1"/>
    <w:qFormat/>
    <w:uiPriority w:val="0"/>
    <w:rPr>
      <w:rFonts w:ascii="Arial" w:hAnsi="Arial" w:eastAsia="宋体" w:cs="Arial"/>
      <w:vanish/>
      <w:kern w:val="0"/>
      <w:sz w:val="16"/>
      <w:szCs w:val="16"/>
    </w:rPr>
  </w:style>
  <w:style w:type="paragraph" w:customStyle="1" w:styleId="421">
    <w:name w:val="List Paragraph2"/>
    <w:basedOn w:val="1"/>
    <w:next w:val="61"/>
    <w:link w:val="441"/>
    <w:qFormat/>
    <w:uiPriority w:val="0"/>
    <w:pPr>
      <w:spacing w:line="240" w:lineRule="auto"/>
      <w:ind w:firstLine="420" w:firstLineChars="200"/>
      <w:jc w:val="both"/>
    </w:pPr>
    <w:rPr>
      <w:rFonts w:ascii="Times New Roman" w:hAnsi="Times New Roman" w:cs="Times New Roman"/>
      <w:kern w:val="0"/>
      <w:sz w:val="20"/>
      <w:szCs w:val="20"/>
    </w:rPr>
  </w:style>
  <w:style w:type="paragraph" w:customStyle="1" w:styleId="42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华文细黑" w:hAnsi="华文细黑" w:eastAsia="华文细黑" w:cs="宋体"/>
      <w:color w:val="000000"/>
      <w:kern w:val="0"/>
      <w:szCs w:val="20"/>
    </w:rPr>
  </w:style>
  <w:style w:type="paragraph" w:customStyle="1" w:styleId="423">
    <w:name w:val="样式章节"/>
    <w:basedOn w:val="3"/>
    <w:qFormat/>
    <w:uiPriority w:val="0"/>
    <w:pPr>
      <w:keepLines w:val="0"/>
      <w:autoSpaceDE w:val="0"/>
      <w:autoSpaceDN w:val="0"/>
      <w:adjustRightInd w:val="0"/>
      <w:spacing w:before="0" w:after="0" w:line="240" w:lineRule="auto"/>
      <w:ind w:left="432" w:hanging="432"/>
    </w:pPr>
    <w:rPr>
      <w:rFonts w:ascii="Times New Roman" w:hAnsi="Times New Roman" w:eastAsia="宋体" w:cs="Times New Roman"/>
      <w:b w:val="0"/>
      <w:bCs w:val="0"/>
      <w:kern w:val="2"/>
      <w:sz w:val="32"/>
      <w:szCs w:val="32"/>
      <w:lang w:val="zh-CN"/>
    </w:rPr>
  </w:style>
  <w:style w:type="paragraph" w:customStyle="1" w:styleId="424">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kern w:val="0"/>
      <w:szCs w:val="20"/>
    </w:rPr>
  </w:style>
  <w:style w:type="paragraph" w:customStyle="1" w:styleId="425">
    <w:name w:val="样式 标题 2 + (西文) Times New Roman (中文) 宋体 小四"/>
    <w:basedOn w:val="4"/>
    <w:qFormat/>
    <w:uiPriority w:val="0"/>
    <w:pPr>
      <w:spacing w:before="312" w:beforeLines="100" w:after="0" w:line="500" w:lineRule="exact"/>
      <w:jc w:val="both"/>
    </w:pPr>
    <w:rPr>
      <w:rFonts w:ascii="Times New Roman" w:hAnsi="Times New Roman" w:cs="Times New Roman"/>
      <w:b w:val="0"/>
      <w:bCs w:val="0"/>
      <w:sz w:val="24"/>
    </w:rPr>
  </w:style>
  <w:style w:type="paragraph" w:customStyle="1" w:styleId="426">
    <w:name w:val="zw1"/>
    <w:basedOn w:val="1"/>
    <w:qFormat/>
    <w:uiPriority w:val="0"/>
    <w:pPr>
      <w:widowControl/>
      <w:spacing w:before="100" w:beforeAutospacing="1" w:after="100" w:afterAutospacing="1" w:line="240" w:lineRule="auto"/>
    </w:pPr>
    <w:rPr>
      <w:rFonts w:cs="Times New Roman"/>
      <w:kern w:val="0"/>
      <w:szCs w:val="20"/>
    </w:rPr>
  </w:style>
  <w:style w:type="paragraph" w:customStyle="1" w:styleId="427">
    <w:name w:val="我的重点"/>
    <w:basedOn w:val="366"/>
    <w:qFormat/>
    <w:uiPriority w:val="0"/>
    <w:pPr>
      <w:ind w:left="0"/>
    </w:pPr>
    <w:rPr>
      <w:rFonts w:eastAsia="华文楷体"/>
      <w:i/>
      <w:iCs/>
    </w:rPr>
  </w:style>
  <w:style w:type="paragraph" w:customStyle="1" w:styleId="428">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b/>
      <w:color w:val="000000"/>
      <w:kern w:val="0"/>
      <w:szCs w:val="20"/>
    </w:rPr>
  </w:style>
  <w:style w:type="paragraph" w:customStyle="1" w:styleId="42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cs="宋体"/>
      <w:kern w:val="0"/>
      <w:szCs w:val="20"/>
    </w:rPr>
  </w:style>
  <w:style w:type="paragraph" w:customStyle="1" w:styleId="430">
    <w:name w:val="（符号）普通正文"/>
    <w:basedOn w:val="1"/>
    <w:qFormat/>
    <w:uiPriority w:val="0"/>
    <w:pPr>
      <w:spacing w:line="460" w:lineRule="exact"/>
      <w:ind w:firstLine="480" w:firstLineChars="200"/>
      <w:jc w:val="both"/>
    </w:pPr>
    <w:rPr>
      <w:rFonts w:cs="宋体"/>
      <w:kern w:val="0"/>
      <w:szCs w:val="20"/>
    </w:rPr>
  </w:style>
  <w:style w:type="paragraph" w:customStyle="1" w:styleId="431">
    <w:name w:val="列表－视讯"/>
    <w:basedOn w:val="19"/>
    <w:qFormat/>
    <w:uiPriority w:val="0"/>
  </w:style>
  <w:style w:type="paragraph" w:customStyle="1" w:styleId="432">
    <w:name w:val="（符号）内容二标题1"/>
    <w:basedOn w:val="1"/>
    <w:qFormat/>
    <w:uiPriority w:val="0"/>
    <w:pPr>
      <w:spacing w:before="140" w:after="140" w:line="500" w:lineRule="exact"/>
      <w:ind w:left="430" w:hanging="430"/>
      <w:jc w:val="both"/>
      <w:outlineLvl w:val="1"/>
    </w:pPr>
    <w:rPr>
      <w:rFonts w:ascii="楷体_GB2312" w:hAnsi="Times New Roman" w:eastAsia="楷体_GB2312" w:cs="宋体"/>
      <w:b/>
      <w:kern w:val="0"/>
      <w:sz w:val="28"/>
      <w:szCs w:val="20"/>
    </w:rPr>
  </w:style>
  <w:style w:type="paragraph" w:customStyle="1" w:styleId="433">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kern w:val="0"/>
      <w:szCs w:val="20"/>
    </w:rPr>
  </w:style>
  <w:style w:type="paragraph" w:customStyle="1" w:styleId="43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kern w:val="0"/>
      <w:szCs w:val="20"/>
    </w:rPr>
  </w:style>
  <w:style w:type="paragraph" w:customStyle="1" w:styleId="435">
    <w:name w:val="(符号)五标题1.1.1"/>
    <w:basedOn w:val="1"/>
    <w:qFormat/>
    <w:uiPriority w:val="0"/>
    <w:pPr>
      <w:numPr>
        <w:ilvl w:val="2"/>
        <w:numId w:val="4"/>
      </w:numPr>
      <w:spacing w:line="500" w:lineRule="exact"/>
      <w:jc w:val="both"/>
    </w:pPr>
    <w:rPr>
      <w:rFonts w:cs="宋体"/>
      <w:color w:val="000000"/>
      <w:kern w:val="0"/>
      <w:szCs w:val="20"/>
    </w:rPr>
  </w:style>
  <w:style w:type="paragraph" w:customStyle="1" w:styleId="436">
    <w:name w:val="Char Char Char Char Char Char Char Char Char Char"/>
    <w:basedOn w:val="1"/>
    <w:qFormat/>
    <w:uiPriority w:val="0"/>
    <w:pPr>
      <w:widowControl/>
      <w:spacing w:after="160" w:line="240" w:lineRule="exact"/>
    </w:pPr>
    <w:rPr>
      <w:rFonts w:ascii="Times New Roman" w:hAnsi="Times New Roman" w:cs="Times New Roman"/>
      <w:kern w:val="0"/>
      <w:sz w:val="20"/>
      <w:szCs w:val="20"/>
    </w:rPr>
  </w:style>
  <w:style w:type="paragraph" w:customStyle="1" w:styleId="437">
    <w:name w:val="_Style 36"/>
    <w:basedOn w:val="1"/>
    <w:qFormat/>
    <w:uiPriority w:val="0"/>
    <w:pPr>
      <w:widowControl/>
      <w:spacing w:after="160" w:line="240" w:lineRule="exact"/>
    </w:pPr>
    <w:rPr>
      <w:rFonts w:ascii="Times New Roman" w:hAnsi="Times New Roman" w:cs="Times New Roman"/>
      <w:kern w:val="0"/>
      <w:sz w:val="20"/>
      <w:szCs w:val="20"/>
    </w:rPr>
  </w:style>
  <w:style w:type="paragraph" w:customStyle="1" w:styleId="438">
    <w:name w:val="Char Char"/>
    <w:basedOn w:val="1"/>
    <w:qFormat/>
    <w:uiPriority w:val="0"/>
    <w:pPr>
      <w:spacing w:line="240" w:lineRule="auto"/>
      <w:jc w:val="both"/>
    </w:pPr>
    <w:rPr>
      <w:rFonts w:ascii="Tahoma" w:hAnsi="Tahoma" w:cs="Times New Roman"/>
      <w:kern w:val="0"/>
      <w:szCs w:val="20"/>
    </w:rPr>
  </w:style>
  <w:style w:type="paragraph" w:customStyle="1" w:styleId="439">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kern w:val="0"/>
      <w:szCs w:val="20"/>
    </w:rPr>
  </w:style>
  <w:style w:type="paragraph" w:customStyle="1" w:styleId="440">
    <w:name w:val="表"/>
    <w:basedOn w:val="1"/>
    <w:qFormat/>
    <w:uiPriority w:val="0"/>
    <w:pPr>
      <w:adjustRightInd w:val="0"/>
      <w:snapToGrid w:val="0"/>
      <w:spacing w:line="240" w:lineRule="auto"/>
      <w:jc w:val="both"/>
    </w:pPr>
    <w:rPr>
      <w:rFonts w:ascii="Times New Roman" w:hAnsi="Times New Roman" w:cs="Times New Roman"/>
      <w:color w:val="000000"/>
      <w:kern w:val="0"/>
      <w:sz w:val="20"/>
      <w:szCs w:val="21"/>
    </w:rPr>
  </w:style>
  <w:style w:type="character" w:customStyle="1" w:styleId="441">
    <w:name w:val="列表段落 字符1"/>
    <w:link w:val="421"/>
    <w:qFormat/>
    <w:uiPriority w:val="0"/>
  </w:style>
  <w:style w:type="paragraph" w:customStyle="1" w:styleId="442">
    <w:name w:val="Table Paragraph"/>
    <w:basedOn w:val="1"/>
    <w:qFormat/>
    <w:uiPriority w:val="0"/>
    <w:pPr>
      <w:widowControl/>
      <w:autoSpaceDE w:val="0"/>
      <w:autoSpaceDN w:val="0"/>
      <w:spacing w:line="240" w:lineRule="auto"/>
    </w:pPr>
    <w:rPr>
      <w:rFonts w:cs="宋体"/>
      <w:kern w:val="0"/>
      <w:sz w:val="22"/>
      <w:lang w:val="zh-CN" w:bidi="zh-CN"/>
    </w:rPr>
  </w:style>
  <w:style w:type="character" w:customStyle="1" w:styleId="443">
    <w:name w:val="Default Char Char"/>
    <w:link w:val="130"/>
    <w:qFormat/>
    <w:uiPriority w:val="0"/>
    <w:rPr>
      <w:rFonts w:ascii=".." w:eastAsia=".."/>
      <w:color w:val="000000"/>
      <w:sz w:val="24"/>
      <w:szCs w:val="24"/>
    </w:rPr>
  </w:style>
  <w:style w:type="character" w:customStyle="1" w:styleId="444">
    <w:name w:val="正文缩进[1] Char Char"/>
    <w:link w:val="445"/>
    <w:qFormat/>
    <w:uiPriority w:val="0"/>
  </w:style>
  <w:style w:type="paragraph" w:customStyle="1" w:styleId="445">
    <w:name w:val="正文缩进[1] Char"/>
    <w:basedOn w:val="1"/>
    <w:link w:val="444"/>
    <w:qFormat/>
    <w:uiPriority w:val="0"/>
    <w:pPr>
      <w:spacing w:beforeLines="20" w:afterLines="20" w:line="300" w:lineRule="auto"/>
      <w:ind w:firstLine="420"/>
      <w:jc w:val="both"/>
    </w:pPr>
    <w:rPr>
      <w:rFonts w:ascii="Times New Roman" w:hAnsi="Times New Roman" w:cs="Times New Roman"/>
      <w:kern w:val="0"/>
      <w:sz w:val="20"/>
      <w:szCs w:val="20"/>
    </w:rPr>
  </w:style>
  <w:style w:type="table" w:customStyle="1" w:styleId="446">
    <w:name w:val="TableGrid"/>
    <w:qFormat/>
    <w:uiPriority w:val="0"/>
    <w:rPr>
      <w:rFonts w:ascii="等线" w:hAnsi="等线" w:eastAsia="等线"/>
    </w:rPr>
    <w:tblPr>
      <w:tblCellMar>
        <w:top w:w="0" w:type="dxa"/>
        <w:left w:w="0" w:type="dxa"/>
        <w:bottom w:w="0" w:type="dxa"/>
        <w:right w:w="0" w:type="dxa"/>
      </w:tblCellMar>
    </w:tblPr>
  </w:style>
  <w:style w:type="table" w:customStyle="1" w:styleId="447">
    <w:name w:val="TableGrid1"/>
    <w:qFormat/>
    <w:uiPriority w:val="0"/>
    <w:rPr>
      <w:rFonts w:ascii="等线" w:hAnsi="等线" w:eastAsia="等线"/>
    </w:rPr>
    <w:tblPr>
      <w:tblCellMar>
        <w:top w:w="0" w:type="dxa"/>
        <w:left w:w="0" w:type="dxa"/>
        <w:bottom w:w="0" w:type="dxa"/>
        <w:right w:w="0" w:type="dxa"/>
      </w:tblCellMar>
    </w:tblPr>
  </w:style>
  <w:style w:type="character" w:customStyle="1" w:styleId="448">
    <w:name w:val="fontstyle01"/>
    <w:qFormat/>
    <w:uiPriority w:val="0"/>
    <w:rPr>
      <w:rFonts w:hint="default" w:ascii="Calibri" w:hAnsi="Calibri" w:cs="Calibri"/>
      <w:color w:val="000000"/>
      <w:sz w:val="22"/>
      <w:szCs w:val="22"/>
    </w:rPr>
  </w:style>
  <w:style w:type="character" w:customStyle="1" w:styleId="449">
    <w:name w:val="fontstyle21"/>
    <w:qFormat/>
    <w:uiPriority w:val="0"/>
    <w:rPr>
      <w:rFonts w:hint="eastAsia" w:ascii="宋体" w:hAnsi="宋体" w:eastAsia="宋体"/>
      <w:color w:val="000000"/>
      <w:sz w:val="22"/>
      <w:szCs w:val="22"/>
    </w:rPr>
  </w:style>
  <w:style w:type="table" w:customStyle="1" w:styleId="450">
    <w:name w:val="TableGrid2"/>
    <w:qFormat/>
    <w:uiPriority w:val="0"/>
    <w:rPr>
      <w:rFonts w:ascii="等线" w:hAnsi="等线" w:eastAsia="等线"/>
    </w:rPr>
    <w:tblPr>
      <w:tblCellMar>
        <w:top w:w="0" w:type="dxa"/>
        <w:left w:w="0" w:type="dxa"/>
        <w:bottom w:w="0" w:type="dxa"/>
        <w:right w:w="0" w:type="dxa"/>
      </w:tblCellMar>
    </w:tblPr>
  </w:style>
  <w:style w:type="table" w:customStyle="1" w:styleId="451">
    <w:name w:val="TableGrid3"/>
    <w:qFormat/>
    <w:uiPriority w:val="0"/>
    <w:rPr>
      <w:rFonts w:ascii="等线" w:hAnsi="等线" w:eastAsia="等线"/>
    </w:rPr>
    <w:tblPr>
      <w:tblCellMar>
        <w:top w:w="0" w:type="dxa"/>
        <w:left w:w="0" w:type="dxa"/>
        <w:bottom w:w="0" w:type="dxa"/>
        <w:right w:w="0" w:type="dxa"/>
      </w:tblCellMar>
    </w:tblPr>
  </w:style>
  <w:style w:type="character" w:customStyle="1" w:styleId="452">
    <w:name w:val="无间隔 字符"/>
    <w:link w:val="277"/>
    <w:qFormat/>
    <w:uiPriority w:val="0"/>
    <w:rPr>
      <w:kern w:val="2"/>
      <w:sz w:val="21"/>
    </w:rPr>
  </w:style>
  <w:style w:type="table" w:customStyle="1" w:styleId="453">
    <w:name w:val="网格型1"/>
    <w:basedOn w:val="81"/>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Grid4"/>
    <w:qFormat/>
    <w:uiPriority w:val="0"/>
    <w:rPr>
      <w:rFonts w:ascii="等线" w:hAnsi="等线" w:eastAsia="等线"/>
    </w:rPr>
    <w:tblPr>
      <w:tblCellMar>
        <w:top w:w="0" w:type="dxa"/>
        <w:left w:w="0" w:type="dxa"/>
        <w:bottom w:w="0" w:type="dxa"/>
        <w:right w:w="0" w:type="dxa"/>
      </w:tblCellMar>
    </w:tblPr>
  </w:style>
  <w:style w:type="table" w:customStyle="1" w:styleId="455">
    <w:name w:val="TableGrid5"/>
    <w:qFormat/>
    <w:uiPriority w:val="0"/>
    <w:rPr>
      <w:rFonts w:ascii="等线" w:hAnsi="等线" w:eastAsia="等线"/>
    </w:rPr>
    <w:tblPr>
      <w:tblCellMar>
        <w:top w:w="0" w:type="dxa"/>
        <w:left w:w="0" w:type="dxa"/>
        <w:bottom w:w="0" w:type="dxa"/>
        <w:right w:w="0" w:type="dxa"/>
      </w:tblCellMar>
    </w:tblPr>
  </w:style>
  <w:style w:type="paragraph" w:customStyle="1" w:styleId="456">
    <w:name w:val="ZB1 - Arrowed List"/>
    <w:basedOn w:val="1"/>
    <w:qFormat/>
    <w:locked/>
    <w:uiPriority w:val="0"/>
    <w:pPr>
      <w:widowControl/>
      <w:numPr>
        <w:ilvl w:val="0"/>
        <w:numId w:val="5"/>
      </w:numPr>
      <w:spacing w:before="60" w:after="60"/>
    </w:pPr>
    <w:rPr>
      <w:rFonts w:ascii="Arial" w:hAnsi="Arial" w:cs="Times New Roman"/>
      <w:kern w:val="0"/>
      <w:sz w:val="21"/>
      <w:szCs w:val="24"/>
    </w:rPr>
  </w:style>
  <w:style w:type="paragraph" w:customStyle="1" w:styleId="457">
    <w:name w:val="ZB1 - Components"/>
    <w:basedOn w:val="1"/>
    <w:qFormat/>
    <w:locked/>
    <w:uiPriority w:val="0"/>
    <w:pPr>
      <w:widowControl/>
      <w:numPr>
        <w:ilvl w:val="0"/>
        <w:numId w:val="6"/>
      </w:numPr>
    </w:pPr>
    <w:rPr>
      <w:rFonts w:ascii="Arial" w:hAnsi="Arial" w:cs="Times New Roman"/>
      <w:kern w:val="0"/>
      <w:position w:val="4"/>
      <w:sz w:val="21"/>
      <w:szCs w:val="24"/>
    </w:rPr>
  </w:style>
  <w:style w:type="paragraph" w:customStyle="1" w:styleId="458">
    <w:name w:val="ZB1 - Bulleted List"/>
    <w:basedOn w:val="457"/>
    <w:qFormat/>
    <w:locked/>
    <w:uiPriority w:val="0"/>
    <w:pPr>
      <w:numPr>
        <w:ilvl w:val="0"/>
        <w:numId w:val="7"/>
      </w:numPr>
      <w:spacing w:before="60" w:after="60"/>
    </w:pPr>
    <w:rPr>
      <w:position w:val="0"/>
    </w:rPr>
  </w:style>
  <w:style w:type="paragraph" w:customStyle="1" w:styleId="459">
    <w:name w:val="ZB1 - Heading 1"/>
    <w:next w:val="460"/>
    <w:qFormat/>
    <w:locked/>
    <w:uiPriority w:val="0"/>
    <w:pPr>
      <w:numPr>
        <w:ilvl w:val="0"/>
        <w:numId w:val="8"/>
      </w:numPr>
      <w:spacing w:before="72" w:beforeLines="30" w:after="72" w:afterLines="30" w:line="264" w:lineRule="auto"/>
      <w:outlineLvl w:val="0"/>
    </w:pPr>
    <w:rPr>
      <w:rFonts w:ascii="Arial" w:hAnsi="Arial" w:eastAsia="宋体" w:cs="Arial"/>
      <w:b/>
      <w:caps/>
      <w:kern w:val="32"/>
      <w:sz w:val="24"/>
      <w:szCs w:val="32"/>
      <w:lang w:val="en-US" w:eastAsia="zh-CN" w:bidi="ar-SA"/>
    </w:rPr>
  </w:style>
  <w:style w:type="paragraph" w:customStyle="1" w:styleId="460">
    <w:name w:val="ZB1 - Heading 1 Body Text"/>
    <w:basedOn w:val="1"/>
    <w:qFormat/>
    <w:locked/>
    <w:uiPriority w:val="0"/>
    <w:pPr>
      <w:widowControl/>
      <w:spacing w:after="30" w:afterLines="30"/>
      <w:ind w:firstLine="200" w:firstLineChars="200"/>
      <w:jc w:val="both"/>
    </w:pPr>
    <w:rPr>
      <w:rFonts w:ascii="Arial" w:hAnsi="Arial" w:cs="Times New Roman"/>
      <w:kern w:val="0"/>
      <w:sz w:val="21"/>
      <w:szCs w:val="24"/>
    </w:rPr>
  </w:style>
  <w:style w:type="paragraph" w:customStyle="1" w:styleId="461">
    <w:name w:val="ZB1 - Heading 2"/>
    <w:basedOn w:val="459"/>
    <w:next w:val="462"/>
    <w:qFormat/>
    <w:locked/>
    <w:uiPriority w:val="0"/>
    <w:pPr>
      <w:numPr>
        <w:numId w:val="0"/>
      </w:numPr>
      <w:outlineLvl w:val="1"/>
    </w:pPr>
    <w:rPr>
      <w:caps w:val="0"/>
    </w:rPr>
  </w:style>
  <w:style w:type="paragraph" w:customStyle="1" w:styleId="462">
    <w:name w:val="ZB1 - Heading 2 Body Text"/>
    <w:basedOn w:val="1"/>
    <w:qFormat/>
    <w:locked/>
    <w:uiPriority w:val="0"/>
    <w:pPr>
      <w:widowControl/>
      <w:spacing w:after="30" w:afterLines="30"/>
      <w:ind w:left="100" w:leftChars="100" w:firstLine="200" w:firstLineChars="200"/>
      <w:jc w:val="both"/>
    </w:pPr>
    <w:rPr>
      <w:rFonts w:ascii="Arial" w:hAnsi="Arial" w:cs="Times New Roman"/>
      <w:kern w:val="0"/>
      <w:sz w:val="21"/>
      <w:szCs w:val="24"/>
    </w:rPr>
  </w:style>
  <w:style w:type="paragraph" w:customStyle="1" w:styleId="463">
    <w:name w:val="ZB1 - Heading 3"/>
    <w:basedOn w:val="461"/>
    <w:next w:val="464"/>
    <w:qFormat/>
    <w:locked/>
    <w:uiPriority w:val="0"/>
    <w:pPr>
      <w:outlineLvl w:val="2"/>
    </w:pPr>
    <w:rPr>
      <w:b w:val="0"/>
    </w:rPr>
  </w:style>
  <w:style w:type="paragraph" w:customStyle="1" w:styleId="464">
    <w:name w:val="ZB1 - Heading 3 Body Text"/>
    <w:basedOn w:val="462"/>
    <w:link w:val="465"/>
    <w:qFormat/>
    <w:locked/>
    <w:uiPriority w:val="0"/>
  </w:style>
  <w:style w:type="character" w:customStyle="1" w:styleId="465">
    <w:name w:val="ZB1 - Heading 3 Body Text 字符"/>
    <w:link w:val="464"/>
    <w:qFormat/>
    <w:uiPriority w:val="0"/>
    <w:rPr>
      <w:rFonts w:ascii="Arial" w:hAnsi="Arial"/>
      <w:sz w:val="21"/>
      <w:szCs w:val="24"/>
    </w:rPr>
  </w:style>
  <w:style w:type="paragraph" w:customStyle="1" w:styleId="466">
    <w:name w:val="ZB1 - Heading 4"/>
    <w:basedOn w:val="463"/>
    <w:next w:val="1"/>
    <w:qFormat/>
    <w:locked/>
    <w:uiPriority w:val="0"/>
    <w:pPr>
      <w:numPr>
        <w:ilvl w:val="3"/>
        <w:numId w:val="8"/>
      </w:numPr>
      <w:outlineLvl w:val="3"/>
    </w:pPr>
  </w:style>
  <w:style w:type="paragraph" w:customStyle="1" w:styleId="467">
    <w:name w:val="ZB1 - Heading 5"/>
    <w:basedOn w:val="466"/>
    <w:next w:val="1"/>
    <w:qFormat/>
    <w:locked/>
    <w:uiPriority w:val="0"/>
    <w:pPr>
      <w:numPr>
        <w:numId w:val="0"/>
      </w:numPr>
      <w:outlineLvl w:val="4"/>
    </w:pPr>
  </w:style>
  <w:style w:type="paragraph" w:customStyle="1" w:styleId="468">
    <w:name w:val="ETSC- Arrowed list 2nd"/>
    <w:basedOn w:val="1"/>
    <w:link w:val="469"/>
    <w:qFormat/>
    <w:uiPriority w:val="0"/>
    <w:pPr>
      <w:adjustRightInd w:val="0"/>
      <w:snapToGrid w:val="0"/>
      <w:spacing w:line="276" w:lineRule="auto"/>
      <w:ind w:left="1276" w:hanging="312"/>
      <w:jc w:val="both"/>
    </w:pPr>
    <w:rPr>
      <w:rFonts w:ascii="Times New Roman" w:hAnsi="Times New Roman" w:cs="Times New Roman"/>
      <w:kern w:val="0"/>
      <w:szCs w:val="24"/>
      <w:lang w:val="zh-CN" w:bidi="en-US"/>
    </w:rPr>
  </w:style>
  <w:style w:type="character" w:customStyle="1" w:styleId="469">
    <w:name w:val="ETSC- Arrowed list 2nd Char"/>
    <w:link w:val="468"/>
    <w:qFormat/>
    <w:uiPriority w:val="0"/>
    <w:rPr>
      <w:sz w:val="24"/>
      <w:szCs w:val="24"/>
      <w:lang w:val="zh-CN" w:bidi="en-US"/>
    </w:rPr>
  </w:style>
  <w:style w:type="paragraph" w:customStyle="1" w:styleId="470">
    <w:name w:val="ETSC- Para title"/>
    <w:link w:val="471"/>
    <w:qFormat/>
    <w:uiPriority w:val="0"/>
    <w:pPr>
      <w:spacing w:after="120" w:afterLines="50" w:line="0" w:lineRule="atLeast"/>
      <w:ind w:left="-2" w:leftChars="-1" w:firstLine="2"/>
    </w:pPr>
    <w:rPr>
      <w:rFonts w:ascii="Times New Roman" w:hAnsi="Times New Roman" w:eastAsia="宋体" w:cs="Times New Roman"/>
      <w:b/>
      <w:kern w:val="2"/>
      <w:sz w:val="24"/>
      <w:szCs w:val="24"/>
      <w:u w:val="single"/>
      <w:lang w:val="en-US" w:eastAsia="zh-CN" w:bidi="ar-SA"/>
    </w:rPr>
  </w:style>
  <w:style w:type="character" w:customStyle="1" w:styleId="471">
    <w:name w:val="ETSC- Para title Char"/>
    <w:link w:val="470"/>
    <w:qFormat/>
    <w:uiPriority w:val="0"/>
    <w:rPr>
      <w:b/>
      <w:kern w:val="2"/>
      <w:sz w:val="24"/>
      <w:szCs w:val="24"/>
      <w:u w:val="single"/>
    </w:rPr>
  </w:style>
  <w:style w:type="table" w:customStyle="1" w:styleId="472">
    <w:name w:val="TableGrid6"/>
    <w:qFormat/>
    <w:uiPriority w:val="0"/>
    <w:rPr>
      <w:rFonts w:ascii="等线" w:hAnsi="等线" w:eastAsia="等线"/>
    </w:rPr>
    <w:tblPr>
      <w:tblCellMar>
        <w:top w:w="0" w:type="dxa"/>
        <w:left w:w="0" w:type="dxa"/>
        <w:bottom w:w="0" w:type="dxa"/>
        <w:right w:w="0" w:type="dxa"/>
      </w:tblCellMar>
    </w:tblPr>
  </w:style>
  <w:style w:type="table" w:customStyle="1" w:styleId="473">
    <w:name w:val="TableGrid7"/>
    <w:qFormat/>
    <w:uiPriority w:val="0"/>
    <w:rPr>
      <w:rFonts w:ascii="等线" w:hAnsi="等线" w:eastAsia="等线"/>
    </w:rPr>
    <w:tblPr>
      <w:tblCellMar>
        <w:top w:w="0" w:type="dxa"/>
        <w:left w:w="0" w:type="dxa"/>
        <w:bottom w:w="0" w:type="dxa"/>
        <w:right w:w="0" w:type="dxa"/>
      </w:tblCellMar>
    </w:tblPr>
  </w:style>
  <w:style w:type="character" w:customStyle="1" w:styleId="474">
    <w:name w:val="列出段落 字符"/>
    <w:qFormat/>
    <w:uiPriority w:val="0"/>
  </w:style>
  <w:style w:type="character" w:customStyle="1" w:styleId="475">
    <w:name w:val="style41"/>
    <w:qFormat/>
    <w:uiPriority w:val="0"/>
    <w:rPr>
      <w:color w:val="666666"/>
      <w:sz w:val="18"/>
      <w:szCs w:val="18"/>
    </w:rPr>
  </w:style>
  <w:style w:type="character" w:customStyle="1" w:styleId="476">
    <w:name w:val="141"/>
    <w:qFormat/>
    <w:uiPriority w:val="0"/>
    <w:rPr>
      <w:sz w:val="28"/>
      <w:szCs w:val="28"/>
    </w:rPr>
  </w:style>
  <w:style w:type="character" w:customStyle="1" w:styleId="477">
    <w:name w:val="style741"/>
    <w:qFormat/>
    <w:uiPriority w:val="0"/>
    <w:rPr>
      <w:rFonts w:cs="Times New Roman"/>
      <w:color w:val="666666"/>
    </w:rPr>
  </w:style>
  <w:style w:type="character" w:customStyle="1" w:styleId="478">
    <w:name w:val="d1"/>
    <w:qFormat/>
    <w:uiPriority w:val="0"/>
    <w:rPr>
      <w:color w:val="000000"/>
      <w:sz w:val="21"/>
      <w:szCs w:val="21"/>
      <w:u w:val="none"/>
    </w:rPr>
  </w:style>
  <w:style w:type="paragraph" w:customStyle="1" w:styleId="479">
    <w:name w:val="Char Char6"/>
    <w:basedOn w:val="1"/>
    <w:qFormat/>
    <w:uiPriority w:val="0"/>
    <w:pPr>
      <w:widowControl/>
      <w:spacing w:after="160" w:line="240" w:lineRule="exact"/>
    </w:pPr>
    <w:rPr>
      <w:rFonts w:ascii="Times New Roman" w:hAnsi="Times New Roman" w:cs="Times New Roman"/>
      <w:sz w:val="21"/>
      <w:szCs w:val="24"/>
    </w:rPr>
  </w:style>
  <w:style w:type="paragraph" w:customStyle="1" w:styleId="480">
    <w:name w:val="Char Char Char Char Char Char Char Char Char Char Char Char Char Char Char Char"/>
    <w:basedOn w:val="1"/>
    <w:qFormat/>
    <w:uiPriority w:val="0"/>
    <w:pPr>
      <w:spacing w:line="240" w:lineRule="auto"/>
      <w:jc w:val="both"/>
    </w:pPr>
    <w:rPr>
      <w:rFonts w:ascii="Tahoma" w:hAnsi="Tahoma" w:cs="Times New Roman"/>
      <w:szCs w:val="20"/>
    </w:rPr>
  </w:style>
  <w:style w:type="paragraph" w:customStyle="1" w:styleId="481">
    <w:name w:val="indent_2em1"/>
    <w:basedOn w:val="1"/>
    <w:qFormat/>
    <w:uiPriority w:val="0"/>
    <w:pPr>
      <w:widowControl/>
      <w:spacing w:line="300" w:lineRule="atLeast"/>
      <w:ind w:firstLine="480"/>
    </w:pPr>
    <w:rPr>
      <w:rFonts w:cs="宋体"/>
      <w:spacing w:val="15"/>
      <w:kern w:val="0"/>
      <w:szCs w:val="24"/>
    </w:rPr>
  </w:style>
  <w:style w:type="paragraph" w:customStyle="1" w:styleId="482">
    <w:name w:val="Char Char Char Char Char Char Char Char Char"/>
    <w:basedOn w:val="1"/>
    <w:qFormat/>
    <w:uiPriority w:val="0"/>
    <w:pPr>
      <w:widowControl/>
      <w:spacing w:after="160" w:line="240" w:lineRule="exact"/>
    </w:pPr>
    <w:rPr>
      <w:rFonts w:ascii="Verdana" w:hAnsi="Verdana" w:eastAsia="仿宋_GB2312" w:cs="Verdana"/>
      <w:kern w:val="0"/>
      <w:szCs w:val="24"/>
      <w:lang w:eastAsia="en-US"/>
    </w:rPr>
  </w:style>
  <w:style w:type="paragraph" w:customStyle="1" w:styleId="483">
    <w:name w:val="indent_2em"/>
    <w:basedOn w:val="1"/>
    <w:qFormat/>
    <w:uiPriority w:val="0"/>
    <w:pPr>
      <w:widowControl/>
      <w:spacing w:before="100" w:beforeAutospacing="1" w:after="100" w:afterAutospacing="1" w:line="240" w:lineRule="auto"/>
    </w:pPr>
    <w:rPr>
      <w:rFonts w:cs="宋体"/>
      <w:kern w:val="0"/>
      <w:szCs w:val="24"/>
    </w:rPr>
  </w:style>
  <w:style w:type="paragraph" w:customStyle="1" w:styleId="484">
    <w:name w:val="Char Char1 Char Char Char Char Char Char"/>
    <w:basedOn w:val="1"/>
    <w:qFormat/>
    <w:uiPriority w:val="0"/>
    <w:pPr>
      <w:widowControl/>
      <w:spacing w:after="160" w:line="240" w:lineRule="exact"/>
    </w:pPr>
    <w:rPr>
      <w:rFonts w:ascii="Verdana" w:hAnsi="Verdana" w:eastAsia="仿宋_GB2312" w:cs="Times New Roman"/>
      <w:kern w:val="0"/>
      <w:szCs w:val="20"/>
      <w:lang w:eastAsia="en-US"/>
    </w:rPr>
  </w:style>
  <w:style w:type="paragraph" w:customStyle="1" w:styleId="485">
    <w:name w:val="_Style 32"/>
    <w:basedOn w:val="1"/>
    <w:next w:val="70"/>
    <w:qFormat/>
    <w:uiPriority w:val="0"/>
    <w:pPr>
      <w:spacing w:after="120" w:line="480" w:lineRule="auto"/>
      <w:jc w:val="both"/>
    </w:pPr>
    <w:rPr>
      <w:rFonts w:ascii="Times New Roman" w:hAnsi="Times New Roman" w:cs="Times New Roman"/>
      <w:sz w:val="21"/>
      <w:szCs w:val="20"/>
    </w:rPr>
  </w:style>
  <w:style w:type="paragraph" w:customStyle="1" w:styleId="486">
    <w:name w:val="表内文字"/>
    <w:basedOn w:val="1"/>
    <w:qFormat/>
    <w:uiPriority w:val="0"/>
    <w:pPr>
      <w:jc w:val="center"/>
    </w:pPr>
    <w:rPr>
      <w:rFonts w:ascii="仿宋_GB2312" w:hAnsi="Times New Roman" w:eastAsia="仿宋_GB2312" w:cs="仿宋_GB2312"/>
      <w:spacing w:val="-20"/>
      <w:kern w:val="0"/>
      <w:szCs w:val="24"/>
    </w:rPr>
  </w:style>
  <w:style w:type="paragraph" w:customStyle="1" w:styleId="487">
    <w:name w:val="Char Char Char Char Char Char"/>
    <w:basedOn w:val="1"/>
    <w:qFormat/>
    <w:uiPriority w:val="0"/>
    <w:pPr>
      <w:spacing w:line="240" w:lineRule="auto"/>
      <w:jc w:val="both"/>
    </w:pPr>
    <w:rPr>
      <w:rFonts w:ascii="Times New Roman" w:hAnsi="Times New Roman" w:cs="Times New Roman"/>
      <w:sz w:val="21"/>
      <w:szCs w:val="24"/>
    </w:rPr>
  </w:style>
  <w:style w:type="paragraph" w:customStyle="1" w:styleId="488">
    <w:name w:val="style75"/>
    <w:basedOn w:val="1"/>
    <w:qFormat/>
    <w:uiPriority w:val="0"/>
    <w:pPr>
      <w:widowControl/>
      <w:spacing w:before="100" w:beforeAutospacing="1" w:after="100" w:afterAutospacing="1" w:line="240" w:lineRule="auto"/>
    </w:pPr>
    <w:rPr>
      <w:rFonts w:cs="宋体"/>
      <w:color w:val="666666"/>
      <w:kern w:val="0"/>
      <w:sz w:val="15"/>
      <w:szCs w:val="15"/>
    </w:rPr>
  </w:style>
  <w:style w:type="paragraph" w:customStyle="1" w:styleId="489">
    <w:name w:val="编写建议 Char"/>
    <w:basedOn w:val="1"/>
    <w:link w:val="490"/>
    <w:qFormat/>
    <w:uiPriority w:val="0"/>
    <w:pPr>
      <w:autoSpaceDE w:val="0"/>
      <w:autoSpaceDN w:val="0"/>
      <w:adjustRightInd w:val="0"/>
      <w:ind w:firstLine="420" w:firstLineChars="200"/>
    </w:pPr>
    <w:rPr>
      <w:rFonts w:ascii="Arial" w:hAnsi="Arial" w:cs="Times New Roman"/>
      <w:i/>
      <w:color w:val="0000FF"/>
      <w:kern w:val="0"/>
      <w:sz w:val="20"/>
      <w:szCs w:val="21"/>
    </w:rPr>
  </w:style>
  <w:style w:type="character" w:customStyle="1" w:styleId="490">
    <w:name w:val="编写建议 Char Char"/>
    <w:link w:val="489"/>
    <w:qFormat/>
    <w:uiPriority w:val="0"/>
    <w:rPr>
      <w:rFonts w:ascii="Arial" w:hAnsi="Arial"/>
      <w:i/>
      <w:color w:val="0000FF"/>
      <w:szCs w:val="21"/>
    </w:rPr>
  </w:style>
  <w:style w:type="character" w:customStyle="1" w:styleId="491">
    <w:name w:val="small18"/>
    <w:qFormat/>
    <w:uiPriority w:val="0"/>
  </w:style>
  <w:style w:type="character" w:customStyle="1" w:styleId="492">
    <w:name w:val="题注 字符"/>
    <w:link w:val="20"/>
    <w:qFormat/>
    <w:locked/>
    <w:uiPriority w:val="0"/>
    <w:rPr>
      <w:sz w:val="18"/>
      <w:szCs w:val="18"/>
    </w:rPr>
  </w:style>
  <w:style w:type="paragraph" w:customStyle="1" w:styleId="493">
    <w:name w:val="列出段落11"/>
    <w:basedOn w:val="1"/>
    <w:qFormat/>
    <w:uiPriority w:val="0"/>
    <w:pPr>
      <w:spacing w:line="240" w:lineRule="auto"/>
      <w:ind w:firstLine="420" w:firstLineChars="200"/>
      <w:jc w:val="both"/>
    </w:pPr>
    <w:rPr>
      <w:rFonts w:ascii="Calibri" w:hAnsi="Calibri"/>
      <w:sz w:val="21"/>
    </w:rPr>
  </w:style>
  <w:style w:type="character" w:customStyle="1" w:styleId="494">
    <w:name w:val="普通文字 Char Char1"/>
    <w:qFormat/>
    <w:locked/>
    <w:uiPriority w:val="0"/>
    <w:rPr>
      <w:rFonts w:ascii="宋体" w:hAnsi="Courier New" w:eastAsia="宋体"/>
      <w:kern w:val="10"/>
      <w:sz w:val="21"/>
      <w:szCs w:val="21"/>
      <w:lang w:val="en-US" w:eastAsia="zh-CN" w:bidi="ar-SA"/>
    </w:rPr>
  </w:style>
  <w:style w:type="paragraph" w:customStyle="1" w:styleId="495">
    <w:name w:val="普通 (Web)"/>
    <w:basedOn w:val="1"/>
    <w:qFormat/>
    <w:uiPriority w:val="0"/>
    <w:pPr>
      <w:widowControl/>
      <w:spacing w:before="100" w:after="100" w:line="240" w:lineRule="auto"/>
    </w:pPr>
    <w:rPr>
      <w:rFonts w:cs="Times New Roman"/>
      <w:kern w:val="0"/>
      <w:szCs w:val="20"/>
    </w:rPr>
  </w:style>
  <w:style w:type="paragraph" w:customStyle="1" w:styleId="496">
    <w:name w:val="Default Paragraph Font Para Char"/>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497">
    <w:name w:val="style40"/>
    <w:basedOn w:val="1"/>
    <w:qFormat/>
    <w:uiPriority w:val="0"/>
    <w:pPr>
      <w:widowControl/>
      <w:spacing w:before="100" w:beforeAutospacing="1" w:after="100" w:afterAutospacing="1" w:line="240" w:lineRule="auto"/>
    </w:pPr>
    <w:rPr>
      <w:rFonts w:cs="宋体"/>
      <w:kern w:val="0"/>
      <w:sz w:val="18"/>
      <w:szCs w:val="18"/>
    </w:rPr>
  </w:style>
  <w:style w:type="paragraph" w:customStyle="1" w:styleId="498">
    <w:name w:val="样式 样式 样式 左侧:  2 字符1 + 首行缩进:  2 字符1 + 首行缩进:  2 字符"/>
    <w:basedOn w:val="1"/>
    <w:qFormat/>
    <w:uiPriority w:val="0"/>
    <w:pPr>
      <w:widowControl/>
      <w:adjustRightInd w:val="0"/>
      <w:spacing w:before="60" w:after="120" w:line="440" w:lineRule="atLeast"/>
      <w:ind w:firstLine="480"/>
      <w:jc w:val="both"/>
      <w:textAlignment w:val="baseline"/>
    </w:pPr>
    <w:rPr>
      <w:rFonts w:ascii="Times New Roman" w:hAnsi="Times New Roman" w:cs="Times New Roman"/>
      <w:szCs w:val="20"/>
    </w:rPr>
  </w:style>
  <w:style w:type="paragraph" w:customStyle="1" w:styleId="499">
    <w:name w:val="Pa6"/>
    <w:basedOn w:val="1"/>
    <w:next w:val="1"/>
    <w:qFormat/>
    <w:uiPriority w:val="0"/>
    <w:pPr>
      <w:autoSpaceDE w:val="0"/>
      <w:autoSpaceDN w:val="0"/>
      <w:adjustRightInd w:val="0"/>
      <w:spacing w:line="181" w:lineRule="atLeast"/>
    </w:pPr>
    <w:rPr>
      <w:rFonts w:ascii="Futura Bk" w:hAnsi="Futura Bk" w:cs="Times New Roman"/>
      <w:kern w:val="0"/>
      <w:szCs w:val="24"/>
    </w:rPr>
  </w:style>
  <w:style w:type="character" w:customStyle="1" w:styleId="500">
    <w:name w:val="title01"/>
    <w:basedOn w:val="83"/>
    <w:qFormat/>
    <w:uiPriority w:val="0"/>
  </w:style>
  <w:style w:type="paragraph" w:customStyle="1" w:styleId="501">
    <w:name w:val="CM30"/>
    <w:basedOn w:val="1"/>
    <w:next w:val="1"/>
    <w:qFormat/>
    <w:uiPriority w:val="0"/>
    <w:pPr>
      <w:autoSpaceDE w:val="0"/>
      <w:autoSpaceDN w:val="0"/>
      <w:adjustRightInd w:val="0"/>
      <w:spacing w:after="200" w:line="240" w:lineRule="auto"/>
    </w:pPr>
    <w:rPr>
      <w:rFonts w:hAnsi="Times New Roman" w:cs="Times New Roman"/>
      <w:kern w:val="0"/>
      <w:szCs w:val="24"/>
    </w:rPr>
  </w:style>
  <w:style w:type="paragraph" w:customStyle="1" w:styleId="502">
    <w:name w:val="Char Char Char Char Char Char Char Char Char Char Char Char Char Char Char Char1"/>
    <w:basedOn w:val="1"/>
    <w:qFormat/>
    <w:uiPriority w:val="0"/>
    <w:pPr>
      <w:spacing w:line="500" w:lineRule="exact"/>
      <w:jc w:val="both"/>
    </w:pPr>
    <w:rPr>
      <w:rFonts w:ascii="Times New Roman" w:hAnsi="Times New Roman" w:cs="Times New Roman"/>
      <w:szCs w:val="24"/>
    </w:rPr>
  </w:style>
  <w:style w:type="paragraph" w:customStyle="1" w:styleId="503">
    <w:name w:val="CM27"/>
    <w:basedOn w:val="130"/>
    <w:next w:val="130"/>
    <w:qFormat/>
    <w:uiPriority w:val="0"/>
    <w:pPr>
      <w:spacing w:after="513"/>
    </w:pPr>
    <w:rPr>
      <w:rFonts w:ascii="宋体" w:eastAsia="宋体"/>
      <w:color w:val="auto"/>
    </w:rPr>
  </w:style>
  <w:style w:type="paragraph" w:customStyle="1" w:styleId="504">
    <w:name w:val="CM5"/>
    <w:basedOn w:val="130"/>
    <w:next w:val="130"/>
    <w:qFormat/>
    <w:uiPriority w:val="0"/>
    <w:pPr>
      <w:spacing w:line="491" w:lineRule="atLeast"/>
    </w:pPr>
    <w:rPr>
      <w:rFonts w:ascii="宋体" w:eastAsia="宋体"/>
      <w:color w:val="auto"/>
    </w:rPr>
  </w:style>
  <w:style w:type="paragraph" w:customStyle="1" w:styleId="505">
    <w:name w:val="CM7"/>
    <w:basedOn w:val="130"/>
    <w:next w:val="130"/>
    <w:qFormat/>
    <w:uiPriority w:val="0"/>
    <w:pPr>
      <w:spacing w:line="491" w:lineRule="atLeast"/>
    </w:pPr>
    <w:rPr>
      <w:rFonts w:ascii="宋体" w:eastAsia="宋体"/>
      <w:color w:val="auto"/>
    </w:rPr>
  </w:style>
  <w:style w:type="paragraph" w:customStyle="1" w:styleId="506">
    <w:name w:val="CM4"/>
    <w:basedOn w:val="130"/>
    <w:next w:val="130"/>
    <w:qFormat/>
    <w:uiPriority w:val="0"/>
    <w:pPr>
      <w:spacing w:line="491" w:lineRule="atLeast"/>
    </w:pPr>
    <w:rPr>
      <w:rFonts w:ascii="宋体" w:eastAsia="宋体"/>
      <w:color w:val="auto"/>
    </w:rPr>
  </w:style>
  <w:style w:type="paragraph" w:customStyle="1" w:styleId="507">
    <w:name w:val="CM8"/>
    <w:basedOn w:val="130"/>
    <w:next w:val="130"/>
    <w:qFormat/>
    <w:uiPriority w:val="0"/>
    <w:pPr>
      <w:spacing w:line="491" w:lineRule="atLeast"/>
    </w:pPr>
    <w:rPr>
      <w:rFonts w:ascii="宋体" w:eastAsia="宋体"/>
      <w:color w:val="auto"/>
    </w:rPr>
  </w:style>
  <w:style w:type="paragraph" w:customStyle="1" w:styleId="508">
    <w:name w:val="CM6"/>
    <w:basedOn w:val="130"/>
    <w:next w:val="130"/>
    <w:qFormat/>
    <w:uiPriority w:val="0"/>
    <w:pPr>
      <w:spacing w:line="491" w:lineRule="atLeast"/>
    </w:pPr>
    <w:rPr>
      <w:rFonts w:ascii="宋体" w:eastAsia="宋体"/>
      <w:color w:val="auto"/>
    </w:rPr>
  </w:style>
  <w:style w:type="paragraph" w:customStyle="1" w:styleId="509">
    <w:name w:val="CM13"/>
    <w:basedOn w:val="130"/>
    <w:next w:val="130"/>
    <w:qFormat/>
    <w:uiPriority w:val="0"/>
    <w:pPr>
      <w:spacing w:line="491" w:lineRule="atLeast"/>
    </w:pPr>
    <w:rPr>
      <w:rFonts w:ascii="宋体" w:eastAsia="宋体"/>
      <w:color w:val="auto"/>
    </w:rPr>
  </w:style>
  <w:style w:type="paragraph" w:customStyle="1" w:styleId="510">
    <w:name w:val="样式 首行缩进:  2 字符 段前: 0.5 行 段后: 0.5 行"/>
    <w:basedOn w:val="1"/>
    <w:next w:val="1"/>
    <w:qFormat/>
    <w:uiPriority w:val="0"/>
    <w:pPr>
      <w:adjustRightInd w:val="0"/>
      <w:snapToGrid w:val="0"/>
      <w:spacing w:before="156" w:after="156" w:line="312" w:lineRule="auto"/>
      <w:ind w:firstLine="480" w:firstLineChars="200"/>
      <w:jc w:val="both"/>
    </w:pPr>
    <w:rPr>
      <w:rFonts w:ascii="Times New Roman" w:hAnsi="Times New Roman" w:eastAsia="楷体_GB2312" w:cs="Times New Roman"/>
      <w:szCs w:val="20"/>
    </w:rPr>
  </w:style>
  <w:style w:type="paragraph" w:customStyle="1" w:styleId="511">
    <w:name w:val="Char Char Char Char Char Char1 Char"/>
    <w:basedOn w:val="1"/>
    <w:qFormat/>
    <w:uiPriority w:val="0"/>
    <w:pPr>
      <w:spacing w:line="240" w:lineRule="auto"/>
      <w:jc w:val="both"/>
    </w:pPr>
    <w:rPr>
      <w:rFonts w:ascii="Times New Roman" w:hAnsi="Times New Roman" w:cs="Times New Roman"/>
      <w:sz w:val="21"/>
      <w:szCs w:val="24"/>
    </w:rPr>
  </w:style>
  <w:style w:type="paragraph" w:customStyle="1" w:styleId="512">
    <w:name w:val="Char2"/>
    <w:basedOn w:val="1"/>
    <w:qFormat/>
    <w:uiPriority w:val="0"/>
    <w:pPr>
      <w:spacing w:line="240" w:lineRule="auto"/>
      <w:jc w:val="both"/>
    </w:pPr>
    <w:rPr>
      <w:rFonts w:ascii="Times New Roman" w:hAnsi="Times New Roman" w:cs="Times New Roman"/>
      <w:sz w:val="21"/>
      <w:szCs w:val="24"/>
    </w:rPr>
  </w:style>
  <w:style w:type="paragraph" w:customStyle="1" w:styleId="5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color w:val="FF0000"/>
      <w:kern w:val="0"/>
      <w:szCs w:val="24"/>
    </w:rPr>
  </w:style>
  <w:style w:type="paragraph" w:customStyle="1" w:styleId="5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kern w:val="0"/>
      <w:szCs w:val="24"/>
    </w:rPr>
  </w:style>
  <w:style w:type="paragraph" w:customStyle="1" w:styleId="5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kern w:val="0"/>
      <w:szCs w:val="24"/>
    </w:rPr>
  </w:style>
  <w:style w:type="paragraph" w:customStyle="1" w:styleId="5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b/>
      <w:color w:val="FF0000"/>
      <w:kern w:val="0"/>
      <w:szCs w:val="24"/>
    </w:rPr>
  </w:style>
  <w:style w:type="paragraph" w:customStyle="1" w:styleId="517">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cs="宋体"/>
      <w:color w:val="0070C0"/>
      <w:kern w:val="0"/>
      <w:szCs w:val="24"/>
    </w:rPr>
  </w:style>
  <w:style w:type="paragraph" w:customStyle="1" w:styleId="518">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cs="宋体"/>
      <w:kern w:val="0"/>
      <w:szCs w:val="24"/>
    </w:rPr>
  </w:style>
  <w:style w:type="paragraph" w:customStyle="1" w:styleId="51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cs="宋体"/>
      <w:color w:val="FF0000"/>
      <w:kern w:val="0"/>
      <w:szCs w:val="24"/>
    </w:rPr>
  </w:style>
  <w:style w:type="paragraph" w:customStyle="1" w:styleId="5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color w:val="0070C0"/>
      <w:kern w:val="0"/>
      <w:szCs w:val="24"/>
    </w:rPr>
  </w:style>
  <w:style w:type="paragraph" w:customStyle="1" w:styleId="521">
    <w:name w:val="xl73"/>
    <w:basedOn w:val="1"/>
    <w:qFormat/>
    <w:uiPriority w:val="0"/>
    <w:pPr>
      <w:widowControl/>
      <w:spacing w:before="100" w:beforeAutospacing="1" w:after="100" w:afterAutospacing="1" w:line="240" w:lineRule="auto"/>
    </w:pPr>
    <w:rPr>
      <w:rFonts w:cs="宋体"/>
      <w:kern w:val="0"/>
      <w:szCs w:val="24"/>
    </w:rPr>
  </w:style>
  <w:style w:type="paragraph" w:customStyle="1" w:styleId="522">
    <w:name w:val="xl74"/>
    <w:basedOn w:val="1"/>
    <w:qFormat/>
    <w:uiPriority w:val="0"/>
    <w:pPr>
      <w:widowControl/>
      <w:spacing w:before="100" w:beforeAutospacing="1" w:after="100" w:afterAutospacing="1" w:line="240" w:lineRule="auto"/>
    </w:pPr>
    <w:rPr>
      <w:rFonts w:cs="宋体"/>
      <w:kern w:val="0"/>
      <w:szCs w:val="24"/>
    </w:rPr>
  </w:style>
  <w:style w:type="paragraph" w:customStyle="1" w:styleId="523">
    <w:name w:val="xl75"/>
    <w:basedOn w:val="1"/>
    <w:qFormat/>
    <w:uiPriority w:val="0"/>
    <w:pPr>
      <w:widowControl/>
      <w:spacing w:before="100" w:beforeAutospacing="1" w:after="100" w:afterAutospacing="1" w:line="240" w:lineRule="auto"/>
      <w:jc w:val="center"/>
    </w:pPr>
    <w:rPr>
      <w:rFonts w:cs="宋体"/>
      <w:kern w:val="0"/>
      <w:szCs w:val="24"/>
    </w:rPr>
  </w:style>
  <w:style w:type="paragraph" w:customStyle="1" w:styleId="5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kern w:val="0"/>
      <w:szCs w:val="24"/>
    </w:rPr>
  </w:style>
  <w:style w:type="paragraph" w:customStyle="1" w:styleId="525">
    <w:name w:val="xl77"/>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cs="宋体"/>
      <w:b/>
      <w:color w:val="FF0000"/>
      <w:kern w:val="0"/>
      <w:szCs w:val="24"/>
    </w:rPr>
  </w:style>
  <w:style w:type="paragraph" w:customStyle="1" w:styleId="526">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cs="宋体"/>
      <w:b/>
      <w:color w:val="FF0000"/>
      <w:kern w:val="0"/>
      <w:sz w:val="18"/>
      <w:szCs w:val="18"/>
    </w:rPr>
  </w:style>
  <w:style w:type="paragraph" w:customStyle="1" w:styleId="527">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cs="宋体"/>
      <w:b/>
      <w:color w:val="FF0000"/>
      <w:kern w:val="0"/>
      <w:sz w:val="18"/>
      <w:szCs w:val="18"/>
    </w:rPr>
  </w:style>
  <w:style w:type="paragraph" w:customStyle="1" w:styleId="5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cs="宋体"/>
      <w:kern w:val="0"/>
      <w:sz w:val="18"/>
      <w:szCs w:val="18"/>
    </w:rPr>
  </w:style>
  <w:style w:type="paragraph" w:customStyle="1" w:styleId="52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cs="宋体"/>
      <w:kern w:val="0"/>
      <w:sz w:val="18"/>
      <w:szCs w:val="18"/>
    </w:rPr>
  </w:style>
  <w:style w:type="paragraph" w:customStyle="1" w:styleId="530">
    <w:name w:val="xl82"/>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cs="宋体"/>
      <w:b/>
      <w:color w:val="FF0000"/>
      <w:kern w:val="0"/>
      <w:sz w:val="18"/>
      <w:szCs w:val="18"/>
    </w:rPr>
  </w:style>
  <w:style w:type="paragraph" w:customStyle="1" w:styleId="531">
    <w:name w:val="xl83"/>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cs="宋体"/>
      <w:kern w:val="0"/>
      <w:sz w:val="18"/>
      <w:szCs w:val="18"/>
    </w:rPr>
  </w:style>
  <w:style w:type="paragraph" w:customStyle="1" w:styleId="532">
    <w:name w:val="_Style 28"/>
    <w:basedOn w:val="1"/>
    <w:qFormat/>
    <w:uiPriority w:val="0"/>
    <w:pPr>
      <w:spacing w:line="240" w:lineRule="auto"/>
      <w:jc w:val="both"/>
    </w:pPr>
    <w:rPr>
      <w:rFonts w:ascii="Tahoma" w:hAnsi="Tahoma" w:cs="Times New Roman"/>
      <w:szCs w:val="24"/>
    </w:rPr>
  </w:style>
  <w:style w:type="character" w:customStyle="1" w:styleId="533">
    <w:name w:val="标准文本 Char"/>
    <w:link w:val="534"/>
    <w:qFormat/>
    <w:locked/>
    <w:uiPriority w:val="0"/>
  </w:style>
  <w:style w:type="paragraph" w:customStyle="1" w:styleId="534">
    <w:name w:val="标准文本"/>
    <w:basedOn w:val="1"/>
    <w:link w:val="533"/>
    <w:qFormat/>
    <w:uiPriority w:val="0"/>
    <w:pPr>
      <w:ind w:firstLine="480" w:firstLineChars="200"/>
      <w:jc w:val="both"/>
    </w:pPr>
    <w:rPr>
      <w:rFonts w:ascii="Times New Roman" w:hAnsi="Times New Roman" w:cs="Times New Roman"/>
      <w:kern w:val="0"/>
      <w:sz w:val="20"/>
      <w:szCs w:val="20"/>
    </w:rPr>
  </w:style>
  <w:style w:type="paragraph" w:customStyle="1" w:styleId="535">
    <w:name w:val="[Normal]"/>
    <w:qFormat/>
    <w:uiPriority w:val="0"/>
    <w:rPr>
      <w:rFonts w:ascii="宋体" w:hAnsi="宋体" w:eastAsia="宋体" w:cs="Times New Roman"/>
      <w:sz w:val="24"/>
      <w:szCs w:val="24"/>
      <w:lang w:val="en-US" w:eastAsia="zh-CN" w:bidi="ar-SA"/>
    </w:rPr>
  </w:style>
  <w:style w:type="paragraph" w:customStyle="1" w:styleId="536">
    <w:name w:val="报告正文"/>
    <w:basedOn w:val="1"/>
    <w:qFormat/>
    <w:uiPriority w:val="0"/>
    <w:pPr>
      <w:adjustRightInd w:val="0"/>
      <w:snapToGrid w:val="0"/>
      <w:spacing w:line="288" w:lineRule="auto"/>
      <w:ind w:left="3060" w:leftChars="1700"/>
      <w:jc w:val="both"/>
    </w:pPr>
    <w:rPr>
      <w:rFonts w:ascii="华文细黑" w:hAnsi="华文细黑" w:eastAsia="华文细黑" w:cs="宋体"/>
      <w:sz w:val="21"/>
      <w:szCs w:val="20"/>
    </w:rPr>
  </w:style>
  <w:style w:type="paragraph" w:customStyle="1" w:styleId="537">
    <w:name w:val="_Style 1"/>
    <w:basedOn w:val="1"/>
    <w:qFormat/>
    <w:uiPriority w:val="0"/>
    <w:pPr>
      <w:spacing w:line="240" w:lineRule="auto"/>
      <w:ind w:firstLine="420" w:firstLineChars="200"/>
      <w:jc w:val="both"/>
    </w:pPr>
    <w:rPr>
      <w:rFonts w:ascii="Times New Roman" w:hAnsi="Times New Roman" w:cs="Times New Roman"/>
      <w:sz w:val="21"/>
      <w:szCs w:val="24"/>
    </w:rPr>
  </w:style>
  <w:style w:type="paragraph" w:customStyle="1" w:styleId="538">
    <w:name w:val="Char Char Char1 Char"/>
    <w:basedOn w:val="157"/>
    <w:qFormat/>
    <w:uiPriority w:val="0"/>
    <w:rPr>
      <w:rFonts w:ascii="Tahoma" w:hAnsi="Tahoma" w:eastAsia="宋体" w:cs="Tahoma"/>
      <w:kern w:val="0"/>
      <w:sz w:val="18"/>
    </w:rPr>
  </w:style>
  <w:style w:type="paragraph" w:customStyle="1" w:styleId="539">
    <w:name w:val="txt14"/>
    <w:basedOn w:val="1"/>
    <w:qFormat/>
    <w:uiPriority w:val="0"/>
    <w:pPr>
      <w:widowControl/>
      <w:spacing w:before="100" w:beforeAutospacing="1" w:after="100" w:afterAutospacing="1" w:line="240" w:lineRule="auto"/>
    </w:pPr>
    <w:rPr>
      <w:rFonts w:cs="宋体"/>
      <w:color w:val="000000"/>
      <w:kern w:val="0"/>
      <w:sz w:val="21"/>
      <w:szCs w:val="21"/>
    </w:rPr>
  </w:style>
  <w:style w:type="character" w:customStyle="1" w:styleId="540">
    <w:name w:val="标题 1 字符1"/>
    <w:qFormat/>
    <w:uiPriority w:val="0"/>
    <w:rPr>
      <w:b/>
      <w:kern w:val="44"/>
      <w:sz w:val="32"/>
      <w:szCs w:val="44"/>
    </w:rPr>
  </w:style>
  <w:style w:type="character" w:customStyle="1" w:styleId="541">
    <w:name w:val="标题 2 字符1"/>
    <w:qFormat/>
    <w:uiPriority w:val="0"/>
    <w:rPr>
      <w:rFonts w:ascii="Arial" w:hAnsi="Arial" w:eastAsia="黑体"/>
      <w:kern w:val="2"/>
      <w:sz w:val="32"/>
      <w:szCs w:val="32"/>
    </w:rPr>
  </w:style>
  <w:style w:type="character" w:customStyle="1" w:styleId="542">
    <w:name w:val="标题 3 字符1"/>
    <w:qFormat/>
    <w:uiPriority w:val="0"/>
    <w:rPr>
      <w:rFonts w:ascii="宋体"/>
      <w:b/>
      <w:kern w:val="2"/>
      <w:sz w:val="24"/>
      <w:szCs w:val="32"/>
    </w:rPr>
  </w:style>
  <w:style w:type="character" w:customStyle="1" w:styleId="543">
    <w:name w:val="标题 4 字符1"/>
    <w:qFormat/>
    <w:uiPriority w:val="0"/>
    <w:rPr>
      <w:rFonts w:ascii="Arial" w:hAnsi="Arial"/>
      <w:kern w:val="2"/>
      <w:sz w:val="24"/>
      <w:szCs w:val="28"/>
    </w:rPr>
  </w:style>
  <w:style w:type="character" w:customStyle="1" w:styleId="544">
    <w:name w:val="标题 7 字符1"/>
    <w:qFormat/>
    <w:uiPriority w:val="0"/>
    <w:rPr>
      <w:b/>
      <w:kern w:val="2"/>
      <w:sz w:val="24"/>
      <w:szCs w:val="24"/>
    </w:rPr>
  </w:style>
  <w:style w:type="character" w:customStyle="1" w:styleId="545">
    <w:name w:val="标题 8 字符1"/>
    <w:qFormat/>
    <w:uiPriority w:val="0"/>
    <w:rPr>
      <w:rFonts w:ascii="Arial" w:hAnsi="Arial" w:eastAsia="黑体"/>
      <w:kern w:val="2"/>
      <w:sz w:val="21"/>
    </w:rPr>
  </w:style>
  <w:style w:type="character" w:customStyle="1" w:styleId="546">
    <w:name w:val="标题 9 字符1"/>
    <w:qFormat/>
    <w:uiPriority w:val="0"/>
    <w:rPr>
      <w:rFonts w:ascii="Arial" w:hAnsi="Arial" w:eastAsia="黑体"/>
      <w:kern w:val="2"/>
      <w:sz w:val="21"/>
    </w:rPr>
  </w:style>
  <w:style w:type="character" w:customStyle="1" w:styleId="547">
    <w:name w:val="正文缩进 字符1"/>
    <w:qFormat/>
    <w:uiPriority w:val="0"/>
    <w:rPr>
      <w:sz w:val="21"/>
    </w:rPr>
  </w:style>
  <w:style w:type="character" w:customStyle="1" w:styleId="548">
    <w:name w:val="页脚 字符1"/>
    <w:qFormat/>
    <w:uiPriority w:val="0"/>
    <w:rPr>
      <w:kern w:val="2"/>
      <w:sz w:val="18"/>
      <w:szCs w:val="18"/>
    </w:rPr>
  </w:style>
  <w:style w:type="character" w:customStyle="1" w:styleId="549">
    <w:name w:val="页眉 字符1"/>
    <w:qFormat/>
    <w:uiPriority w:val="0"/>
    <w:rPr>
      <w:kern w:val="2"/>
      <w:sz w:val="18"/>
      <w:szCs w:val="18"/>
    </w:rPr>
  </w:style>
  <w:style w:type="character" w:customStyle="1" w:styleId="550">
    <w:name w:val="small"/>
    <w:basedOn w:val="83"/>
    <w:qFormat/>
    <w:uiPriority w:val="0"/>
  </w:style>
  <w:style w:type="paragraph" w:customStyle="1" w:styleId="551">
    <w:name w:val="正文文本 21"/>
    <w:basedOn w:val="1"/>
    <w:qFormat/>
    <w:uiPriority w:val="0"/>
    <w:pPr>
      <w:widowControl/>
      <w:spacing w:line="240" w:lineRule="auto"/>
      <w:jc w:val="center"/>
    </w:pPr>
    <w:rPr>
      <w:rFonts w:ascii="Times New Roman" w:hAnsi="Times New Roman" w:eastAsia="黑体" w:cs="Times New Roman"/>
      <w:kern w:val="0"/>
      <w:sz w:val="44"/>
      <w:szCs w:val="20"/>
    </w:rPr>
  </w:style>
  <w:style w:type="paragraph" w:customStyle="1" w:styleId="552">
    <w:name w:val="Char1 Char Char Char Char"/>
    <w:basedOn w:val="1"/>
    <w:qFormat/>
    <w:uiPriority w:val="0"/>
    <w:pPr>
      <w:spacing w:line="240" w:lineRule="auto"/>
      <w:ind w:left="425"/>
      <w:jc w:val="both"/>
    </w:pPr>
    <w:rPr>
      <w:rFonts w:ascii="Times New Roman" w:hAnsi="Times New Roman" w:cs="Times New Roman"/>
      <w:szCs w:val="24"/>
    </w:rPr>
  </w:style>
  <w:style w:type="paragraph" w:customStyle="1" w:styleId="553">
    <w:name w:val="技标2"/>
    <w:basedOn w:val="5"/>
    <w:qFormat/>
    <w:uiPriority w:val="0"/>
    <w:pPr>
      <w:keepNext w:val="0"/>
      <w:keepLines w:val="0"/>
      <w:adjustRightInd w:val="0"/>
      <w:snapToGrid w:val="0"/>
      <w:spacing w:before="600" w:after="240" w:line="420" w:lineRule="atLeast"/>
      <w:jc w:val="center"/>
      <w:textAlignment w:val="baseline"/>
    </w:pPr>
    <w:rPr>
      <w:rFonts w:ascii="Times New Roman" w:hAnsi="Times New Roman" w:cs="Times New Roman"/>
      <w:bCs w:val="0"/>
      <w:kern w:val="0"/>
      <w:sz w:val="28"/>
      <w:szCs w:val="20"/>
    </w:rPr>
  </w:style>
  <w:style w:type="paragraph" w:customStyle="1" w:styleId="554">
    <w:name w:val="标准"/>
    <w:basedOn w:val="1"/>
    <w:qFormat/>
    <w:uiPriority w:val="0"/>
    <w:pPr>
      <w:adjustRightInd w:val="0"/>
      <w:spacing w:line="420" w:lineRule="atLeast"/>
      <w:ind w:firstLine="454"/>
      <w:jc w:val="center"/>
      <w:textAlignment w:val="baseline"/>
    </w:pPr>
    <w:rPr>
      <w:rFonts w:ascii="Times New Roman" w:hAnsi="Times New Roman" w:cs="Times New Roman"/>
      <w:kern w:val="0"/>
      <w:sz w:val="21"/>
      <w:szCs w:val="20"/>
    </w:rPr>
  </w:style>
  <w:style w:type="paragraph" w:customStyle="1" w:styleId="555">
    <w:name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6">
    <w:name w:val="Char1 Char Char Char1"/>
    <w:basedOn w:val="1"/>
    <w:qFormat/>
    <w:uiPriority w:val="0"/>
    <w:pPr>
      <w:spacing w:line="240" w:lineRule="auto"/>
      <w:jc w:val="both"/>
    </w:pPr>
    <w:rPr>
      <w:rFonts w:ascii="仿宋_GB2312" w:hAnsi="Times New Roman" w:eastAsia="仿宋_GB2312" w:cs="Times New Roman"/>
      <w:b/>
      <w:sz w:val="32"/>
      <w:szCs w:val="32"/>
    </w:rPr>
  </w:style>
  <w:style w:type="paragraph" w:customStyle="1" w:styleId="557">
    <w:name w:val="普通(网站)2"/>
    <w:basedOn w:val="1"/>
    <w:qFormat/>
    <w:uiPriority w:val="0"/>
    <w:pPr>
      <w:widowControl/>
      <w:spacing w:before="100" w:beforeAutospacing="1" w:after="100" w:afterAutospacing="1" w:line="240" w:lineRule="auto"/>
    </w:pPr>
    <w:rPr>
      <w:rFonts w:cs="宋体"/>
      <w:kern w:val="0"/>
      <w:szCs w:val="24"/>
    </w:rPr>
  </w:style>
  <w:style w:type="paragraph" w:customStyle="1" w:styleId="558">
    <w:name w:val="Char Char1 Char Char Char Char Char Char Char Char Char Char Char Char Char Char"/>
    <w:basedOn w:val="1"/>
    <w:qFormat/>
    <w:uiPriority w:val="0"/>
    <w:pPr>
      <w:widowControl/>
      <w:spacing w:after="160" w:line="240" w:lineRule="exact"/>
    </w:pPr>
    <w:rPr>
      <w:rFonts w:ascii="Times New Roman" w:hAnsi="Times New Roman" w:cs="Times New Roman"/>
      <w:sz w:val="21"/>
      <w:szCs w:val="24"/>
    </w:rPr>
  </w:style>
  <w:style w:type="paragraph" w:customStyle="1" w:styleId="559">
    <w:name w:val="Char Char Char Char Char Char Char Char Char Char Char Char Char Char Char Char Char Char Char1"/>
    <w:basedOn w:val="1"/>
    <w:qFormat/>
    <w:uiPriority w:val="0"/>
    <w:pPr>
      <w:widowControl/>
      <w:spacing w:after="160" w:line="240" w:lineRule="exact"/>
    </w:pPr>
    <w:rPr>
      <w:rFonts w:ascii="Times New Roman" w:hAnsi="Times New Roman" w:cs="Times New Roman"/>
      <w:sz w:val="21"/>
      <w:szCs w:val="24"/>
    </w:rPr>
  </w:style>
  <w:style w:type="paragraph" w:customStyle="1" w:styleId="560">
    <w:name w:val="Char Char1 Char Char Char Char Char Char1"/>
    <w:basedOn w:val="1"/>
    <w:qFormat/>
    <w:uiPriority w:val="0"/>
    <w:pPr>
      <w:widowControl/>
      <w:spacing w:after="160" w:line="240" w:lineRule="exact"/>
    </w:pPr>
    <w:rPr>
      <w:rFonts w:ascii="Verdana" w:hAnsi="Verdana" w:eastAsia="仿宋_GB2312" w:cs="Times New Roman"/>
      <w:kern w:val="0"/>
      <w:szCs w:val="20"/>
      <w:lang w:eastAsia="en-US"/>
    </w:rPr>
  </w:style>
  <w:style w:type="paragraph" w:customStyle="1" w:styleId="561">
    <w:name w:val="Char Char61"/>
    <w:basedOn w:val="1"/>
    <w:qFormat/>
    <w:uiPriority w:val="0"/>
    <w:pPr>
      <w:widowControl/>
      <w:spacing w:after="160" w:line="240" w:lineRule="exact"/>
    </w:pPr>
    <w:rPr>
      <w:rFonts w:ascii="Times New Roman" w:hAnsi="Times New Roman" w:cs="Times New Roman"/>
      <w:sz w:val="21"/>
      <w:szCs w:val="24"/>
    </w:rPr>
  </w:style>
  <w:style w:type="character" w:customStyle="1" w:styleId="562">
    <w:name w:val="skip_21"/>
    <w:qFormat/>
    <w:uiPriority w:val="0"/>
    <w:rPr>
      <w:color w:val="333333"/>
      <w:sz w:val="18"/>
      <w:szCs w:val="18"/>
      <w:u w:val="none"/>
    </w:rPr>
  </w:style>
  <w:style w:type="character" w:customStyle="1" w:styleId="563">
    <w:name w:val="文字 Char"/>
    <w:link w:val="564"/>
    <w:qFormat/>
    <w:uiPriority w:val="0"/>
    <w:rPr>
      <w:rFonts w:ascii="宋体"/>
      <w:sz w:val="28"/>
    </w:rPr>
  </w:style>
  <w:style w:type="paragraph" w:customStyle="1" w:styleId="564">
    <w:name w:val="文字"/>
    <w:basedOn w:val="1"/>
    <w:link w:val="563"/>
    <w:qFormat/>
    <w:uiPriority w:val="0"/>
    <w:pPr>
      <w:spacing w:line="312" w:lineRule="auto"/>
      <w:ind w:right="-210" w:firstLine="556"/>
      <w:jc w:val="both"/>
    </w:pPr>
    <w:rPr>
      <w:rFonts w:hAnsi="Times New Roman" w:cs="Times New Roman"/>
      <w:kern w:val="0"/>
      <w:sz w:val="28"/>
      <w:szCs w:val="20"/>
    </w:rPr>
  </w:style>
  <w:style w:type="character" w:customStyle="1" w:styleId="565">
    <w:name w:val="Char Char10"/>
    <w:link w:val="566"/>
    <w:qFormat/>
    <w:uiPriority w:val="0"/>
    <w:rPr>
      <w:rFonts w:ascii="Verdana" w:hAnsi="Verdana"/>
      <w:lang w:eastAsia="en-US"/>
    </w:rPr>
  </w:style>
  <w:style w:type="paragraph" w:customStyle="1" w:styleId="566">
    <w:name w:val="Char3"/>
    <w:basedOn w:val="1"/>
    <w:link w:val="565"/>
    <w:qFormat/>
    <w:uiPriority w:val="0"/>
    <w:pPr>
      <w:widowControl/>
      <w:spacing w:after="160" w:line="240" w:lineRule="exact"/>
    </w:pPr>
    <w:rPr>
      <w:rFonts w:ascii="Verdana" w:hAnsi="Verdana" w:cs="Times New Roman"/>
      <w:kern w:val="0"/>
      <w:sz w:val="20"/>
      <w:szCs w:val="20"/>
      <w:lang w:eastAsia="en-US"/>
    </w:rPr>
  </w:style>
  <w:style w:type="character" w:customStyle="1" w:styleId="567">
    <w:name w:val="正文缩进 Char Char1"/>
    <w:qFormat/>
    <w:uiPriority w:val="0"/>
    <w:rPr>
      <w:rFonts w:eastAsia="宋体"/>
      <w:kern w:val="2"/>
      <w:sz w:val="24"/>
      <w:szCs w:val="24"/>
      <w:lang w:val="en-US" w:eastAsia="zh-CN" w:bidi="ar-SA"/>
    </w:rPr>
  </w:style>
  <w:style w:type="character" w:customStyle="1" w:styleId="568">
    <w:name w:val="wenben1"/>
    <w:qFormat/>
    <w:uiPriority w:val="0"/>
    <w:rPr>
      <w:u w:val="none"/>
    </w:rPr>
  </w:style>
  <w:style w:type="character" w:customStyle="1" w:styleId="569">
    <w:name w:val="a9"/>
    <w:basedOn w:val="83"/>
    <w:qFormat/>
    <w:uiPriority w:val="0"/>
  </w:style>
  <w:style w:type="character" w:customStyle="1" w:styleId="570">
    <w:name w:val="text-4"/>
    <w:basedOn w:val="83"/>
    <w:qFormat/>
    <w:uiPriority w:val="0"/>
  </w:style>
  <w:style w:type="character" w:customStyle="1" w:styleId="571">
    <w:name w:val="verdana14ptboldblack1"/>
    <w:qFormat/>
    <w:uiPriority w:val="0"/>
    <w:rPr>
      <w:rFonts w:hint="default" w:ascii="Verdana" w:hAnsi="Verdana"/>
      <w:b/>
      <w:color w:val="000000"/>
      <w:sz w:val="22"/>
      <w:szCs w:val="22"/>
    </w:rPr>
  </w:style>
  <w:style w:type="character" w:customStyle="1" w:styleId="572">
    <w:name w:val="blacktext"/>
    <w:basedOn w:val="83"/>
    <w:qFormat/>
    <w:uiPriority w:val="0"/>
  </w:style>
  <w:style w:type="character" w:customStyle="1" w:styleId="573">
    <w:name w:val="标题 4 Char Char"/>
    <w:qFormat/>
    <w:uiPriority w:val="0"/>
    <w:rPr>
      <w:rFonts w:ascii="Arial" w:hAnsi="Arial" w:eastAsia="黑体"/>
      <w:b/>
      <w:kern w:val="2"/>
      <w:sz w:val="28"/>
      <w:szCs w:val="28"/>
      <w:lang w:val="en-US" w:eastAsia="zh-CN" w:bidi="ar-SA"/>
    </w:rPr>
  </w:style>
  <w:style w:type="character" w:customStyle="1" w:styleId="574">
    <w:name w:val="正文2 Char Char"/>
    <w:link w:val="575"/>
    <w:qFormat/>
    <w:uiPriority w:val="0"/>
    <w:rPr>
      <w:rFonts w:eastAsia="仿宋_GB2312"/>
      <w:sz w:val="28"/>
    </w:rPr>
  </w:style>
  <w:style w:type="paragraph" w:customStyle="1" w:styleId="575">
    <w:name w:val="正文2 Char"/>
    <w:basedOn w:val="1"/>
    <w:link w:val="574"/>
    <w:qFormat/>
    <w:uiPriority w:val="0"/>
    <w:pPr>
      <w:spacing w:beforeLines="20" w:afterLines="20"/>
      <w:ind w:firstLine="200" w:firstLineChars="200"/>
      <w:jc w:val="both"/>
    </w:pPr>
    <w:rPr>
      <w:rFonts w:ascii="Times New Roman" w:hAnsi="Times New Roman" w:eastAsia="仿宋_GB2312" w:cs="Times New Roman"/>
      <w:kern w:val="0"/>
      <w:sz w:val="28"/>
      <w:szCs w:val="20"/>
    </w:rPr>
  </w:style>
  <w:style w:type="character" w:customStyle="1" w:styleId="576">
    <w:name w:val="Body Char"/>
    <w:link w:val="577"/>
    <w:qFormat/>
    <w:uiPriority w:val="0"/>
    <w:rPr>
      <w:rFonts w:ascii="宋体" w:hAnsi="宋体"/>
      <w:sz w:val="24"/>
    </w:rPr>
  </w:style>
  <w:style w:type="paragraph" w:customStyle="1" w:styleId="577">
    <w:name w:val="Body"/>
    <w:basedOn w:val="1"/>
    <w:link w:val="576"/>
    <w:qFormat/>
    <w:uiPriority w:val="0"/>
    <w:pPr>
      <w:widowControl/>
      <w:spacing w:beforeLines="50" w:afterLines="50"/>
      <w:jc w:val="both"/>
    </w:pPr>
    <w:rPr>
      <w:rFonts w:cs="Times New Roman"/>
      <w:kern w:val="0"/>
      <w:szCs w:val="20"/>
    </w:rPr>
  </w:style>
  <w:style w:type="character" w:customStyle="1" w:styleId="578">
    <w:name w:val="表格 Char"/>
    <w:link w:val="317"/>
    <w:qFormat/>
    <w:uiPriority w:val="0"/>
    <w:rPr>
      <w:sz w:val="24"/>
    </w:rPr>
  </w:style>
  <w:style w:type="character" w:customStyle="1" w:styleId="579">
    <w:name w:val="正文首行缩进 Char"/>
    <w:qFormat/>
    <w:uiPriority w:val="0"/>
    <w:rPr>
      <w:rFonts w:ascii="Times New Roman" w:hAnsi="Times New Roman" w:eastAsia="宋体" w:cs="Times New Roman"/>
      <w:kern w:val="2"/>
      <w:sz w:val="21"/>
      <w:szCs w:val="24"/>
      <w:lang w:val="en-US" w:eastAsia="zh-CN" w:bidi="ar-SA"/>
    </w:rPr>
  </w:style>
  <w:style w:type="character" w:customStyle="1" w:styleId="580">
    <w:name w:val="正文首行缩进 2 Char"/>
    <w:qFormat/>
    <w:uiPriority w:val="0"/>
    <w:rPr>
      <w:rFonts w:ascii="宋体" w:hAnsi="宋体" w:eastAsia="宋体" w:cs="Times New Roman"/>
      <w:kern w:val="2"/>
      <w:sz w:val="21"/>
      <w:szCs w:val="24"/>
    </w:rPr>
  </w:style>
  <w:style w:type="character" w:customStyle="1" w:styleId="581">
    <w:name w:val="highlight1"/>
    <w:qFormat/>
    <w:uiPriority w:val="0"/>
    <w:rPr>
      <w:sz w:val="21"/>
      <w:szCs w:val="21"/>
    </w:rPr>
  </w:style>
  <w:style w:type="character" w:customStyle="1" w:styleId="582">
    <w:name w:val="标题 2 Char Char"/>
    <w:qFormat/>
    <w:uiPriority w:val="0"/>
    <w:rPr>
      <w:rFonts w:ascii="Arial" w:hAnsi="Arial" w:eastAsia="黑体"/>
      <w:b/>
      <w:kern w:val="2"/>
      <w:sz w:val="32"/>
      <w:szCs w:val="32"/>
      <w:lang w:val="en-US" w:eastAsia="zh-CN" w:bidi="ar-SA"/>
    </w:rPr>
  </w:style>
  <w:style w:type="character" w:customStyle="1" w:styleId="583">
    <w:name w:val="标题 3 Char Char"/>
    <w:qFormat/>
    <w:uiPriority w:val="0"/>
    <w:rPr>
      <w:rFonts w:eastAsia="宋体"/>
      <w:b/>
      <w:kern w:val="2"/>
      <w:sz w:val="32"/>
      <w:szCs w:val="32"/>
      <w:lang w:val="en-US" w:eastAsia="zh-CN" w:bidi="ar-SA"/>
    </w:rPr>
  </w:style>
  <w:style w:type="character" w:customStyle="1" w:styleId="584">
    <w:name w:val="正文文字 Char Char"/>
    <w:link w:val="585"/>
    <w:qFormat/>
    <w:uiPriority w:val="0"/>
    <w:rPr>
      <w:color w:val="000000"/>
      <w:sz w:val="28"/>
      <w:szCs w:val="28"/>
    </w:rPr>
  </w:style>
  <w:style w:type="paragraph" w:customStyle="1" w:styleId="585">
    <w:name w:val="正文文字"/>
    <w:basedOn w:val="1"/>
    <w:link w:val="584"/>
    <w:qFormat/>
    <w:uiPriority w:val="0"/>
    <w:pPr>
      <w:spacing w:line="240" w:lineRule="auto"/>
      <w:ind w:firstLine="482"/>
      <w:jc w:val="both"/>
    </w:pPr>
    <w:rPr>
      <w:rFonts w:ascii="Times New Roman" w:hAnsi="Times New Roman" w:cs="Times New Roman"/>
      <w:color w:val="000000"/>
      <w:kern w:val="0"/>
      <w:sz w:val="28"/>
      <w:szCs w:val="28"/>
    </w:rPr>
  </w:style>
  <w:style w:type="character" w:customStyle="1" w:styleId="586">
    <w:name w:val="文档正文 Char"/>
    <w:link w:val="587"/>
    <w:qFormat/>
    <w:uiPriority w:val="0"/>
    <w:rPr>
      <w:rFonts w:ascii="长城仿宋"/>
      <w:sz w:val="24"/>
    </w:rPr>
  </w:style>
  <w:style w:type="paragraph" w:customStyle="1" w:styleId="587">
    <w:name w:val="文档正文"/>
    <w:basedOn w:val="1"/>
    <w:link w:val="586"/>
    <w:qFormat/>
    <w:uiPriority w:val="0"/>
    <w:pPr>
      <w:adjustRightInd w:val="0"/>
      <w:spacing w:line="480" w:lineRule="atLeast"/>
      <w:ind w:firstLine="567"/>
      <w:jc w:val="both"/>
      <w:textAlignment w:val="baseline"/>
    </w:pPr>
    <w:rPr>
      <w:rFonts w:ascii="长城仿宋" w:hAnsi="Times New Roman" w:cs="Times New Roman"/>
      <w:kern w:val="0"/>
      <w:szCs w:val="20"/>
    </w:rPr>
  </w:style>
  <w:style w:type="character" w:customStyle="1" w:styleId="588">
    <w:name w:val="pt101"/>
    <w:qFormat/>
    <w:uiPriority w:val="0"/>
    <w:rPr>
      <w:sz w:val="14"/>
      <w:szCs w:val="14"/>
    </w:rPr>
  </w:style>
  <w:style w:type="character" w:customStyle="1" w:styleId="589">
    <w:name w:val="msonormal"/>
    <w:basedOn w:val="83"/>
    <w:qFormat/>
    <w:uiPriority w:val="0"/>
  </w:style>
  <w:style w:type="character" w:customStyle="1" w:styleId="590">
    <w:name w:val="font"/>
    <w:basedOn w:val="83"/>
    <w:qFormat/>
    <w:uiPriority w:val="0"/>
  </w:style>
  <w:style w:type="character" w:customStyle="1" w:styleId="591">
    <w:name w:val="常用正文 Char"/>
    <w:link w:val="592"/>
    <w:qFormat/>
    <w:uiPriority w:val="0"/>
    <w:rPr>
      <w:rFonts w:ascii="Arial" w:hAnsi="Arial" w:eastAsia="楷体_GB2312"/>
      <w:sz w:val="24"/>
    </w:rPr>
  </w:style>
  <w:style w:type="paragraph" w:customStyle="1" w:styleId="592">
    <w:name w:val="常用正文"/>
    <w:link w:val="591"/>
    <w:qFormat/>
    <w:uiPriority w:val="0"/>
    <w:pPr>
      <w:widowControl w:val="0"/>
      <w:spacing w:line="360" w:lineRule="auto"/>
      <w:ind w:firstLine="200" w:firstLineChars="200"/>
      <w:textAlignment w:val="bottom"/>
    </w:pPr>
    <w:rPr>
      <w:rFonts w:ascii="Arial" w:hAnsi="Arial" w:eastAsia="楷体_GB2312" w:cs="Times New Roman"/>
      <w:sz w:val="24"/>
      <w:lang w:val="en-US" w:eastAsia="zh-CN" w:bidi="ar-SA"/>
    </w:rPr>
  </w:style>
  <w:style w:type="character" w:customStyle="1" w:styleId="593">
    <w:name w:val="txt1"/>
    <w:qFormat/>
    <w:uiPriority w:val="0"/>
    <w:rPr>
      <w:rFonts w:hint="default" w:ascii="ˎ̥" w:hAnsi="ˎ̥"/>
      <w:sz w:val="18"/>
      <w:szCs w:val="18"/>
    </w:rPr>
  </w:style>
  <w:style w:type="character" w:customStyle="1" w:styleId="594">
    <w:name w:val="case31"/>
    <w:qFormat/>
    <w:uiPriority w:val="0"/>
    <w:rPr>
      <w:rFonts w:hint="default" w:eastAsia="宋体"/>
      <w:kern w:val="2"/>
      <w:sz w:val="21"/>
      <w:lang w:val="en-US" w:eastAsia="zh-CN"/>
    </w:rPr>
  </w:style>
  <w:style w:type="character" w:customStyle="1" w:styleId="595">
    <w:name w:val="boldtitle1"/>
    <w:qFormat/>
    <w:uiPriority w:val="0"/>
    <w:rPr>
      <w:rFonts w:hint="default" w:ascii="Arial Black" w:hAnsi="Arial Black"/>
      <w:sz w:val="36"/>
    </w:rPr>
  </w:style>
  <w:style w:type="character" w:customStyle="1" w:styleId="596">
    <w:name w:val="样式 正文缩进 + 首行缩进:  2 字符 Char"/>
    <w:link w:val="597"/>
    <w:qFormat/>
    <w:uiPriority w:val="0"/>
    <w:rPr>
      <w:rFonts w:cs="宋体"/>
      <w:sz w:val="24"/>
    </w:rPr>
  </w:style>
  <w:style w:type="paragraph" w:customStyle="1" w:styleId="597">
    <w:name w:val="样式 正文缩进 + 首行缩进:  2 字符"/>
    <w:basedOn w:val="8"/>
    <w:link w:val="596"/>
    <w:qFormat/>
    <w:uiPriority w:val="0"/>
    <w:pPr>
      <w:autoSpaceDE/>
      <w:autoSpaceDN/>
      <w:ind w:left="0" w:firstLine="200" w:firstLineChars="200"/>
      <w:jc w:val="both"/>
    </w:pPr>
    <w:rPr>
      <w:rFonts w:ascii="Times New Roman" w:hAnsi="Times New Roman" w:cs="宋体"/>
      <w:kern w:val="0"/>
    </w:rPr>
  </w:style>
  <w:style w:type="paragraph" w:customStyle="1" w:styleId="598">
    <w:name w:val="font1"/>
    <w:basedOn w:val="1"/>
    <w:qFormat/>
    <w:uiPriority w:val="0"/>
    <w:pPr>
      <w:widowControl/>
      <w:spacing w:before="100" w:beforeAutospacing="1" w:after="100" w:afterAutospacing="1" w:line="300" w:lineRule="atLeast"/>
    </w:pPr>
    <w:rPr>
      <w:rFonts w:cs="Times New Roman"/>
      <w:kern w:val="0"/>
      <w:sz w:val="18"/>
      <w:szCs w:val="20"/>
    </w:rPr>
  </w:style>
  <w:style w:type="paragraph" w:customStyle="1" w:styleId="599">
    <w:name w:val="2册标题2"/>
    <w:basedOn w:val="1"/>
    <w:next w:val="1"/>
    <w:qFormat/>
    <w:uiPriority w:val="0"/>
    <w:pPr>
      <w:spacing w:beforeLines="50" w:afterLines="50" w:line="300" w:lineRule="auto"/>
      <w:jc w:val="both"/>
      <w:outlineLvl w:val="1"/>
    </w:pPr>
    <w:rPr>
      <w:rFonts w:ascii="Arial" w:hAnsi="Arial" w:eastAsia="黑体" w:cs="Times New Roman"/>
      <w:sz w:val="30"/>
      <w:szCs w:val="20"/>
    </w:rPr>
  </w:style>
  <w:style w:type="paragraph" w:customStyle="1" w:styleId="600">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1">
    <w:name w:val="正文 3"/>
    <w:basedOn w:val="130"/>
    <w:next w:val="130"/>
    <w:qFormat/>
    <w:uiPriority w:val="0"/>
    <w:pPr>
      <w:spacing w:before="120"/>
    </w:pPr>
    <w:rPr>
      <w:rFonts w:ascii="Garamond" w:hAnsi="Garamond" w:eastAsia="宋体"/>
      <w:color w:val="auto"/>
      <w:szCs w:val="20"/>
    </w:rPr>
  </w:style>
  <w:style w:type="paragraph" w:customStyle="1" w:styleId="602">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603">
    <w:name w:val="±íÏî"/>
    <w:basedOn w:val="1"/>
    <w:qFormat/>
    <w:uiPriority w:val="0"/>
    <w:pPr>
      <w:widowControl/>
      <w:overflowPunct w:val="0"/>
      <w:autoSpaceDE w:val="0"/>
      <w:autoSpaceDN w:val="0"/>
      <w:adjustRightInd w:val="0"/>
      <w:spacing w:line="300" w:lineRule="auto"/>
      <w:jc w:val="center"/>
      <w:textAlignment w:val="baseline"/>
    </w:pPr>
    <w:rPr>
      <w:rFonts w:ascii="Times New Roman" w:hAnsi="Times New Roman" w:cs="Times New Roman"/>
      <w:kern w:val="0"/>
      <w:sz w:val="18"/>
      <w:szCs w:val="20"/>
    </w:rPr>
  </w:style>
  <w:style w:type="paragraph" w:customStyle="1" w:styleId="604">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character" w:customStyle="1" w:styleId="605">
    <w:name w:val="z-窗体顶端 Char1"/>
    <w:qFormat/>
    <w:uiPriority w:val="0"/>
    <w:rPr>
      <w:rFonts w:ascii="Arial" w:hAnsi="Arial" w:eastAsia="宋体" w:cs="Times New Roman"/>
      <w:vanish/>
      <w:kern w:val="0"/>
      <w:sz w:val="16"/>
      <w:szCs w:val="16"/>
    </w:rPr>
  </w:style>
  <w:style w:type="character" w:customStyle="1" w:styleId="606">
    <w:name w:val="z-窗体顶端 Char"/>
    <w:qFormat/>
    <w:uiPriority w:val="0"/>
    <w:rPr>
      <w:rFonts w:ascii="Arial" w:hAnsi="Arial" w:cs="Arial"/>
      <w:vanish/>
      <w:kern w:val="2"/>
      <w:sz w:val="16"/>
      <w:szCs w:val="16"/>
    </w:rPr>
  </w:style>
  <w:style w:type="paragraph" w:customStyle="1" w:styleId="607">
    <w:name w:val="wenjianming"/>
    <w:basedOn w:val="1"/>
    <w:qFormat/>
    <w:uiPriority w:val="0"/>
    <w:pPr>
      <w:widowControl/>
      <w:spacing w:before="100" w:beforeAutospacing="1" w:after="100" w:afterAutospacing="1" w:line="300" w:lineRule="atLeast"/>
    </w:pPr>
    <w:rPr>
      <w:rFonts w:ascii="Times New Roman" w:hAnsi="Times New Roman" w:eastAsia="Arial Unicode MS" w:cs="Times New Roman"/>
      <w:color w:val="000000"/>
      <w:kern w:val="0"/>
      <w:sz w:val="21"/>
      <w:szCs w:val="20"/>
    </w:rPr>
  </w:style>
  <w:style w:type="paragraph" w:customStyle="1" w:styleId="608">
    <w:name w:val="Item List"/>
    <w:qFormat/>
    <w:uiPriority w:val="0"/>
    <w:pPr>
      <w:spacing w:line="300" w:lineRule="auto"/>
      <w:ind w:firstLine="425"/>
      <w:jc w:val="both"/>
    </w:pPr>
    <w:rPr>
      <w:rFonts w:ascii="Arial" w:hAnsi="Arial" w:eastAsia="宋体" w:cs="Times New Roman"/>
      <w:color w:val="000000"/>
      <w:sz w:val="24"/>
      <w:lang w:val="en-US" w:eastAsia="zh-CN" w:bidi="ar-SA"/>
    </w:rPr>
  </w:style>
  <w:style w:type="paragraph" w:customStyle="1" w:styleId="609">
    <w:name w:val="Char11"/>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610">
    <w:name w:val="表正文"/>
    <w:next w:val="31"/>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6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pPr>
    <w:rPr>
      <w:rFonts w:ascii="Verdana" w:hAnsi="Verdana" w:eastAsia="仿宋_GB2312" w:cs="Times New Roman"/>
      <w:kern w:val="0"/>
      <w:szCs w:val="20"/>
      <w:lang w:eastAsia="en-US"/>
    </w:rPr>
  </w:style>
  <w:style w:type="paragraph" w:customStyle="1" w:styleId="612">
    <w:name w:val="Char Char Char Char Char Char Char Char Char Char Char Char Char Char Char Char2"/>
    <w:basedOn w:val="1"/>
    <w:qFormat/>
    <w:uiPriority w:val="0"/>
    <w:pPr>
      <w:spacing w:line="240" w:lineRule="auto"/>
      <w:jc w:val="both"/>
    </w:pPr>
    <w:rPr>
      <w:rFonts w:ascii="Times New Roman" w:hAnsi="Times New Roman" w:cs="Times New Roman"/>
      <w:szCs w:val="24"/>
    </w:rPr>
  </w:style>
  <w:style w:type="paragraph" w:customStyle="1" w:styleId="613">
    <w:name w:val="一般正文"/>
    <w:basedOn w:val="1"/>
    <w:qFormat/>
    <w:uiPriority w:val="0"/>
    <w:pPr>
      <w:ind w:firstLine="480" w:firstLineChars="200"/>
      <w:jc w:val="both"/>
    </w:pPr>
    <w:rPr>
      <w:rFonts w:ascii="Times New Roman" w:hAnsi="Times New Roman" w:cs="宋体"/>
      <w:szCs w:val="20"/>
    </w:rPr>
  </w:style>
  <w:style w:type="paragraph" w:customStyle="1" w:styleId="614">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615">
    <w:name w:val="正文内"/>
    <w:basedOn w:val="3"/>
    <w:qFormat/>
    <w:uiPriority w:val="0"/>
    <w:pPr>
      <w:spacing w:line="576" w:lineRule="auto"/>
    </w:pPr>
    <w:rPr>
      <w:rFonts w:ascii="Times New Roman" w:hAnsi="Times New Roman" w:eastAsia="宋体" w:cs="Times New Roman"/>
      <w:bCs w:val="0"/>
      <w:sz w:val="21"/>
      <w:szCs w:val="21"/>
    </w:rPr>
  </w:style>
  <w:style w:type="paragraph" w:customStyle="1" w:styleId="616">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617">
    <w:name w:val="2册标题4"/>
    <w:basedOn w:val="1"/>
    <w:next w:val="1"/>
    <w:qFormat/>
    <w:uiPriority w:val="0"/>
    <w:pPr>
      <w:spacing w:beforeLines="50" w:afterLines="50" w:line="300" w:lineRule="auto"/>
      <w:ind w:left="420" w:leftChars="200"/>
      <w:jc w:val="both"/>
      <w:outlineLvl w:val="3"/>
    </w:pPr>
    <w:rPr>
      <w:rFonts w:ascii="Arial" w:hAnsi="Arial" w:eastAsia="幼圆" w:cs="Times New Roman"/>
      <w:b/>
      <w:szCs w:val="20"/>
    </w:rPr>
  </w:style>
  <w:style w:type="paragraph" w:customStyle="1" w:styleId="618">
    <w:name w:val="Char Char Char Char Char Char Char Char"/>
    <w:basedOn w:val="1"/>
    <w:qFormat/>
    <w:uiPriority w:val="0"/>
    <w:pPr>
      <w:spacing w:line="240" w:lineRule="auto"/>
      <w:jc w:val="both"/>
    </w:pPr>
    <w:rPr>
      <w:rFonts w:ascii="Times New Roman" w:hAnsi="Times New Roman" w:cs="Times New Roman"/>
      <w:szCs w:val="24"/>
    </w:rPr>
  </w:style>
  <w:style w:type="paragraph" w:customStyle="1" w:styleId="619">
    <w:name w:val="Bullet with text 1"/>
    <w:basedOn w:val="1"/>
    <w:qFormat/>
    <w:uiPriority w:val="0"/>
    <w:pPr>
      <w:widowControl/>
      <w:ind w:left="425" w:hanging="425"/>
    </w:pPr>
    <w:rPr>
      <w:rFonts w:ascii="Futura Bk" w:hAnsi="Futura Bk" w:cs="Times New Roman"/>
      <w:kern w:val="0"/>
      <w:sz w:val="20"/>
      <w:szCs w:val="20"/>
      <w:lang w:val="zh-CN"/>
    </w:rPr>
  </w:style>
  <w:style w:type="paragraph" w:customStyle="1" w:styleId="620">
    <w:name w:val="缺省文本:1"/>
    <w:basedOn w:val="1"/>
    <w:qFormat/>
    <w:uiPriority w:val="0"/>
    <w:pPr>
      <w:autoSpaceDE w:val="0"/>
      <w:autoSpaceDN w:val="0"/>
      <w:adjustRightInd w:val="0"/>
      <w:spacing w:line="240" w:lineRule="auto"/>
    </w:pPr>
    <w:rPr>
      <w:rFonts w:hAnsi="Times New Roman" w:cs="Times New Roman"/>
      <w:kern w:val="0"/>
      <w:szCs w:val="20"/>
    </w:rPr>
  </w:style>
  <w:style w:type="paragraph" w:customStyle="1" w:styleId="621">
    <w:name w:val="Char Char Char Char1"/>
    <w:basedOn w:val="1"/>
    <w:qFormat/>
    <w:uiPriority w:val="0"/>
    <w:pPr>
      <w:spacing w:line="240" w:lineRule="auto"/>
      <w:jc w:val="both"/>
    </w:pPr>
    <w:rPr>
      <w:rFonts w:ascii="楷体_GB2312" w:hAnsi="Times New Roman" w:eastAsia="楷体_GB2312" w:cs="Times New Roman"/>
      <w:szCs w:val="24"/>
    </w:rPr>
  </w:style>
  <w:style w:type="paragraph" w:customStyle="1" w:styleId="622">
    <w:name w:val="方案正文"/>
    <w:basedOn w:val="1"/>
    <w:qFormat/>
    <w:uiPriority w:val="0"/>
    <w:pPr>
      <w:spacing w:before="156"/>
      <w:ind w:firstLine="359" w:firstLineChars="171"/>
    </w:pPr>
    <w:rPr>
      <w:rFonts w:ascii="Arial" w:hAnsi="Arial" w:cs="Times New Roman"/>
      <w:szCs w:val="20"/>
    </w:rPr>
  </w:style>
  <w:style w:type="paragraph" w:customStyle="1" w:styleId="623">
    <w:name w:val="正文0"/>
    <w:basedOn w:val="1"/>
    <w:qFormat/>
    <w:uiPriority w:val="0"/>
    <w:pPr>
      <w:ind w:firstLine="482"/>
      <w:jc w:val="center"/>
    </w:pPr>
    <w:rPr>
      <w:rFonts w:ascii="Times New Roman" w:hAnsi="Times New Roman" w:cs="Times New Roman"/>
      <w:color w:val="000000"/>
      <w:szCs w:val="24"/>
    </w:rPr>
  </w:style>
  <w:style w:type="paragraph" w:customStyle="1" w:styleId="624">
    <w:name w:val="Char Char Char Char Char Char1 Char1"/>
    <w:basedOn w:val="1"/>
    <w:qFormat/>
    <w:uiPriority w:val="0"/>
    <w:pPr>
      <w:widowControl/>
      <w:spacing w:after="160" w:line="240" w:lineRule="exact"/>
    </w:pPr>
    <w:rPr>
      <w:rFonts w:ascii="Verdana" w:hAnsi="Verdana" w:cs="Times New Roman"/>
      <w:kern w:val="0"/>
      <w:sz w:val="21"/>
      <w:szCs w:val="20"/>
      <w:lang w:eastAsia="en-US"/>
    </w:rPr>
  </w:style>
  <w:style w:type="paragraph" w:customStyle="1" w:styleId="625">
    <w:name w:val="Char Char Char Char Char Char Char Char Char Char Char Char Char"/>
    <w:basedOn w:val="1"/>
    <w:qFormat/>
    <w:uiPriority w:val="0"/>
    <w:pPr>
      <w:adjustRightInd w:val="0"/>
      <w:jc w:val="both"/>
    </w:pPr>
    <w:rPr>
      <w:rFonts w:ascii="Times New Roman" w:hAnsi="Times New Roman" w:cs="Times New Roman"/>
      <w:kern w:val="0"/>
      <w:szCs w:val="24"/>
    </w:rPr>
  </w:style>
  <w:style w:type="paragraph" w:customStyle="1" w:styleId="626">
    <w:name w:val="b2"/>
    <w:basedOn w:val="1"/>
    <w:qFormat/>
    <w:uiPriority w:val="0"/>
    <w:pPr>
      <w:ind w:left="420" w:hanging="420"/>
      <w:jc w:val="both"/>
    </w:pPr>
    <w:rPr>
      <w:rFonts w:cs="Times New Roman"/>
      <w:szCs w:val="20"/>
    </w:rPr>
  </w:style>
  <w:style w:type="paragraph" w:customStyle="1" w:styleId="627">
    <w:name w:val="样式3-A商务部分"/>
    <w:basedOn w:val="5"/>
    <w:qFormat/>
    <w:uiPriority w:val="0"/>
    <w:pPr>
      <w:spacing w:line="360" w:lineRule="exact"/>
      <w:ind w:left="1260" w:hanging="420"/>
      <w:jc w:val="both"/>
    </w:pPr>
    <w:rPr>
      <w:rFonts w:ascii="Times New Roman" w:hAnsi="Times New Roman" w:cs="Times New Roman"/>
      <w:bCs w:val="0"/>
      <w:sz w:val="28"/>
    </w:rPr>
  </w:style>
  <w:style w:type="paragraph" w:customStyle="1" w:styleId="628">
    <w:name w:val="+正文"/>
    <w:basedOn w:val="1"/>
    <w:qFormat/>
    <w:uiPriority w:val="0"/>
    <w:pPr>
      <w:ind w:firstLine="200" w:firstLineChars="200"/>
      <w:jc w:val="both"/>
    </w:pPr>
    <w:rPr>
      <w:rFonts w:ascii="Times New Roman" w:hAnsi="Times New Roman" w:cs="Times New Roman"/>
      <w:szCs w:val="28"/>
    </w:rPr>
  </w:style>
  <w:style w:type="paragraph" w:customStyle="1" w:styleId="629">
    <w:name w:val="Table Text"/>
    <w:basedOn w:val="1"/>
    <w:qFormat/>
    <w:uiPriority w:val="0"/>
    <w:pPr>
      <w:spacing w:line="240" w:lineRule="auto"/>
      <w:jc w:val="both"/>
    </w:pPr>
    <w:rPr>
      <w:rFonts w:ascii="Times New Roman" w:hAnsi="Times New Roman" w:cs="Times New Roman"/>
      <w:sz w:val="18"/>
      <w:szCs w:val="24"/>
    </w:rPr>
  </w:style>
  <w:style w:type="paragraph" w:customStyle="1" w:styleId="630">
    <w:name w:val="Char Char Char Char Char Char Char"/>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631">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632">
    <w:name w:val="xl22"/>
    <w:basedOn w:val="1"/>
    <w:qFormat/>
    <w:uiPriority w:val="0"/>
    <w:pPr>
      <w:widowControl/>
      <w:pBdr>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kern w:val="0"/>
      <w:sz w:val="20"/>
      <w:szCs w:val="20"/>
    </w:rPr>
  </w:style>
  <w:style w:type="paragraph" w:customStyle="1" w:styleId="633">
    <w:name w:val="标题  1"/>
    <w:basedOn w:val="1"/>
    <w:qFormat/>
    <w:uiPriority w:val="0"/>
    <w:pPr>
      <w:ind w:left="840" w:hanging="420"/>
      <w:jc w:val="both"/>
    </w:pPr>
    <w:rPr>
      <w:rFonts w:ascii="Times New Roman" w:hAnsi="Times New Roman" w:cs="Times New Roman"/>
      <w:szCs w:val="24"/>
    </w:rPr>
  </w:style>
  <w:style w:type="paragraph" w:customStyle="1" w:styleId="634">
    <w:name w:val="样式 宋体 三号 加粗 居中 行距: 最小值 12 磅"/>
    <w:basedOn w:val="1"/>
    <w:qFormat/>
    <w:uiPriority w:val="0"/>
    <w:pPr>
      <w:spacing w:line="240" w:lineRule="atLeast"/>
      <w:jc w:val="center"/>
    </w:pPr>
    <w:rPr>
      <w:rFonts w:cs="Times New Roman"/>
      <w:b/>
      <w:sz w:val="21"/>
      <w:szCs w:val="20"/>
    </w:rPr>
  </w:style>
  <w:style w:type="paragraph" w:customStyle="1" w:styleId="635">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636">
    <w:name w:val="正文文字缩进 2"/>
    <w:basedOn w:val="1"/>
    <w:qFormat/>
    <w:uiPriority w:val="0"/>
    <w:pPr>
      <w:spacing w:line="719" w:lineRule="atLeast"/>
      <w:ind w:left="1" w:firstLine="562"/>
      <w:jc w:val="both"/>
      <w:textAlignment w:val="bottom"/>
    </w:pPr>
    <w:rPr>
      <w:rFonts w:ascii="Times New Roman" w:hAnsi="Times New Roman" w:cs="Times New Roman"/>
      <w:color w:val="000000"/>
      <w:kern w:val="0"/>
      <w:sz w:val="28"/>
      <w:szCs w:val="20"/>
    </w:rPr>
  </w:style>
  <w:style w:type="paragraph" w:customStyle="1" w:styleId="637">
    <w:name w:val="正文，首行缩进"/>
    <w:basedOn w:val="31"/>
    <w:next w:val="8"/>
    <w:qFormat/>
    <w:uiPriority w:val="0"/>
    <w:pPr>
      <w:widowControl/>
      <w:spacing w:after="0" w:line="360" w:lineRule="auto"/>
      <w:ind w:firstLine="482"/>
    </w:pPr>
    <w:rPr>
      <w:rFonts w:ascii="楷体" w:hAnsi="Arial" w:eastAsia="楷体" w:cs="Times New Roman"/>
      <w:kern w:val="0"/>
      <w:sz w:val="24"/>
      <w:szCs w:val="20"/>
      <w:lang w:val="zh-CN"/>
    </w:rPr>
  </w:style>
  <w:style w:type="paragraph" w:customStyle="1" w:styleId="638">
    <w:name w:val="排版"/>
    <w:basedOn w:val="1"/>
    <w:next w:val="31"/>
    <w:qFormat/>
    <w:uiPriority w:val="0"/>
    <w:pPr>
      <w:spacing w:line="600" w:lineRule="exact"/>
      <w:jc w:val="both"/>
    </w:pPr>
    <w:rPr>
      <w:rFonts w:ascii="Times New Roman" w:hAnsi="Times New Roman" w:eastAsia="华文仿宋" w:cs="Times New Roman"/>
      <w:spacing w:val="6"/>
      <w:sz w:val="32"/>
      <w:szCs w:val="24"/>
    </w:rPr>
  </w:style>
  <w:style w:type="paragraph" w:customStyle="1" w:styleId="639">
    <w:name w:val="公文正文"/>
    <w:basedOn w:val="1"/>
    <w:qFormat/>
    <w:uiPriority w:val="0"/>
    <w:pPr>
      <w:jc w:val="center"/>
    </w:pPr>
    <w:rPr>
      <w:rFonts w:ascii="Times New Roman" w:hAnsi="Times New Roman" w:eastAsia="华文仿宋" w:cs="Times New Roman"/>
      <w:b/>
      <w:sz w:val="32"/>
      <w:szCs w:val="20"/>
    </w:rPr>
  </w:style>
  <w:style w:type="paragraph" w:customStyle="1" w:styleId="640">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641">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642">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643">
    <w:name w:val="百姓X"/>
    <w:basedOn w:val="1"/>
    <w:qFormat/>
    <w:uiPriority w:val="0"/>
    <w:pPr>
      <w:spacing w:before="120" w:after="120"/>
      <w:ind w:firstLine="539"/>
      <w:jc w:val="both"/>
    </w:pPr>
    <w:rPr>
      <w:rFonts w:ascii="Times New Roman" w:hAnsi="Times New Roman" w:cs="Times New Roman"/>
      <w:szCs w:val="20"/>
    </w:rPr>
  </w:style>
  <w:style w:type="paragraph" w:customStyle="1" w:styleId="644">
    <w:name w:val="样式 行距: 固定值 25 磅 首行缩进:  2 字符"/>
    <w:basedOn w:val="1"/>
    <w:qFormat/>
    <w:uiPriority w:val="0"/>
    <w:pPr>
      <w:adjustRightInd w:val="0"/>
      <w:spacing w:line="500" w:lineRule="exact"/>
      <w:ind w:firstLine="560" w:firstLineChars="200"/>
      <w:jc w:val="both"/>
      <w:textAlignment w:val="baseline"/>
    </w:pPr>
    <w:rPr>
      <w:rFonts w:ascii="Times New Roman" w:hAnsi="Times New Roman" w:cs="Times New Roman"/>
      <w:kern w:val="0"/>
      <w:sz w:val="28"/>
      <w:szCs w:val="28"/>
    </w:rPr>
  </w:style>
  <w:style w:type="paragraph" w:customStyle="1" w:styleId="645">
    <w:name w:val="5"/>
    <w:basedOn w:val="1"/>
    <w:qFormat/>
    <w:uiPriority w:val="0"/>
    <w:pPr>
      <w:spacing w:beforeLines="50" w:afterLines="50" w:line="240" w:lineRule="auto"/>
      <w:ind w:left="200" w:leftChars="200"/>
      <w:jc w:val="both"/>
    </w:pPr>
    <w:rPr>
      <w:rFonts w:ascii="Times New Roman" w:hAnsi="Times New Roman" w:cs="Times New Roman"/>
      <w:sz w:val="28"/>
      <w:szCs w:val="24"/>
    </w:rPr>
  </w:style>
  <w:style w:type="paragraph" w:customStyle="1" w:styleId="646">
    <w:name w:val="Char Char Char Char Char Char Char1"/>
    <w:basedOn w:val="1"/>
    <w:qFormat/>
    <w:uiPriority w:val="0"/>
    <w:pPr>
      <w:spacing w:line="240" w:lineRule="auto"/>
      <w:jc w:val="both"/>
    </w:pPr>
    <w:rPr>
      <w:rFonts w:ascii="Times New Roman" w:hAnsi="Times New Roman" w:cs="Times New Roman"/>
      <w:sz w:val="21"/>
      <w:szCs w:val="24"/>
    </w:rPr>
  </w:style>
  <w:style w:type="paragraph" w:customStyle="1" w:styleId="647">
    <w:name w:val="Char Char Char1"/>
    <w:basedOn w:val="1"/>
    <w:qFormat/>
    <w:uiPriority w:val="0"/>
    <w:pPr>
      <w:spacing w:line="240" w:lineRule="auto"/>
      <w:jc w:val="both"/>
    </w:pPr>
    <w:rPr>
      <w:rFonts w:ascii="Tahoma" w:hAnsi="Tahoma" w:cs="Times New Roman"/>
      <w:szCs w:val="20"/>
    </w:rPr>
  </w:style>
  <w:style w:type="paragraph" w:customStyle="1" w:styleId="648">
    <w:name w:val="样式 样式 正文文本缩进 + 仿宋_GB2312 小四 首行缩进:  0 厘米 行距: 1.5 倍行距 + (中文) 仿宋_GB... Char Char"/>
    <w:basedOn w:val="1"/>
    <w:qFormat/>
    <w:uiPriority w:val="0"/>
    <w:pPr>
      <w:ind w:firstLine="480"/>
      <w:jc w:val="both"/>
    </w:pPr>
    <w:rPr>
      <w:rFonts w:ascii="仿宋_GB2312" w:hAnsi="Times New Roman" w:eastAsia="新宋体" w:cs="Times New Roman"/>
      <w:szCs w:val="20"/>
    </w:rPr>
  </w:style>
  <w:style w:type="paragraph" w:customStyle="1" w:styleId="649">
    <w:name w:val="±íÉí"/>
    <w:basedOn w:val="1"/>
    <w:qFormat/>
    <w:uiPriority w:val="0"/>
    <w:pPr>
      <w:widowControl/>
      <w:overflowPunct w:val="0"/>
      <w:autoSpaceDE w:val="0"/>
      <w:autoSpaceDN w:val="0"/>
      <w:adjustRightInd w:val="0"/>
      <w:spacing w:line="300" w:lineRule="auto"/>
      <w:textAlignment w:val="baseline"/>
    </w:pPr>
    <w:rPr>
      <w:rFonts w:ascii="Times New Roman" w:hAnsi="Times New Roman" w:cs="Times New Roman"/>
      <w:kern w:val="0"/>
      <w:sz w:val="18"/>
      <w:szCs w:val="20"/>
    </w:rPr>
  </w:style>
  <w:style w:type="paragraph" w:customStyle="1" w:styleId="6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Unicode MS" w:hAnsi="Arial Unicode MS" w:cs="Times New Roman"/>
      <w:kern w:val="0"/>
      <w:sz w:val="20"/>
      <w:szCs w:val="20"/>
    </w:rPr>
  </w:style>
  <w:style w:type="paragraph" w:customStyle="1" w:styleId="651">
    <w:name w:val="Char Char Char Char Char Char Char Char Char Char Char Char Char Char Char1 Char"/>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652">
    <w:name w:val="表格正文"/>
    <w:basedOn w:val="1"/>
    <w:qFormat/>
    <w:uiPriority w:val="0"/>
    <w:pPr>
      <w:spacing w:beforeLines="50" w:line="240" w:lineRule="auto"/>
      <w:jc w:val="both"/>
    </w:pPr>
    <w:rPr>
      <w:rFonts w:ascii="Times New Roman" w:hAnsi="Times New Roman" w:cs="宋体"/>
      <w:kern w:val="0"/>
      <w:sz w:val="21"/>
      <w:szCs w:val="20"/>
    </w:rPr>
  </w:style>
  <w:style w:type="paragraph" w:customStyle="1" w:styleId="653">
    <w:name w:val="缺省文本"/>
    <w:basedOn w:val="1"/>
    <w:qFormat/>
    <w:uiPriority w:val="0"/>
    <w:pPr>
      <w:widowControl/>
      <w:overflowPunct w:val="0"/>
      <w:autoSpaceDE w:val="0"/>
      <w:autoSpaceDN w:val="0"/>
      <w:adjustRightInd w:val="0"/>
      <w:snapToGrid w:val="0"/>
      <w:ind w:left="1620" w:hanging="1620"/>
      <w:jc w:val="both"/>
      <w:textAlignment w:val="baseline"/>
    </w:pPr>
    <w:rPr>
      <w:rFonts w:ascii="Times New Roman" w:hAnsi="Times New Roman" w:cs="Times New Roman"/>
      <w:kern w:val="0"/>
      <w:szCs w:val="20"/>
    </w:rPr>
  </w:style>
  <w:style w:type="paragraph" w:customStyle="1" w:styleId="654">
    <w:name w:val="2 Char Char Char Char Char Char Char Char Char Char"/>
    <w:basedOn w:val="1"/>
    <w:qFormat/>
    <w:uiPriority w:val="0"/>
    <w:pPr>
      <w:pageBreakBefore/>
      <w:spacing w:line="240" w:lineRule="auto"/>
      <w:ind w:left="1259"/>
      <w:jc w:val="both"/>
    </w:pPr>
    <w:rPr>
      <w:rFonts w:ascii="Times New Roman" w:hAnsi="Times New Roman" w:cs="Times New Roman"/>
      <w:kern w:val="44"/>
      <w:szCs w:val="24"/>
    </w:rPr>
  </w:style>
  <w:style w:type="paragraph" w:customStyle="1" w:styleId="655">
    <w:name w:val="符号列表"/>
    <w:basedOn w:val="1"/>
    <w:qFormat/>
    <w:uiPriority w:val="0"/>
    <w:pPr>
      <w:widowControl/>
      <w:snapToGrid w:val="0"/>
      <w:spacing w:before="120"/>
      <w:ind w:left="420" w:hanging="420"/>
    </w:pPr>
    <w:rPr>
      <w:rFonts w:ascii="楷体_GB2312" w:eastAsia="楷体_GB2312" w:cs="Times New Roman"/>
      <w:b/>
      <w:color w:val="000000"/>
      <w:szCs w:val="24"/>
    </w:rPr>
  </w:style>
  <w:style w:type="paragraph" w:customStyle="1" w:styleId="656">
    <w:name w:val="wen_2"/>
    <w:basedOn w:val="1"/>
    <w:qFormat/>
    <w:uiPriority w:val="0"/>
    <w:pPr>
      <w:widowControl/>
      <w:spacing w:before="100" w:beforeAutospacing="1" w:after="100" w:afterAutospacing="1" w:line="324" w:lineRule="auto"/>
    </w:pPr>
    <w:rPr>
      <w:rFonts w:ascii="Times New Roman" w:hAnsi="Times New Roman" w:cs="Times New Roman"/>
      <w:color w:val="000000"/>
      <w:kern w:val="0"/>
      <w:sz w:val="18"/>
      <w:szCs w:val="18"/>
    </w:rPr>
  </w:style>
  <w:style w:type="paragraph" w:customStyle="1" w:styleId="657">
    <w:name w:val="默认段落字体 Para Char"/>
    <w:basedOn w:val="1"/>
    <w:qFormat/>
    <w:uiPriority w:val="0"/>
    <w:pPr>
      <w:spacing w:line="240" w:lineRule="auto"/>
      <w:jc w:val="both"/>
    </w:pPr>
    <w:rPr>
      <w:rFonts w:ascii="Tahoma" w:hAnsi="Tahoma" w:cs="Times New Roman"/>
      <w:szCs w:val="20"/>
    </w:rPr>
  </w:style>
  <w:style w:type="paragraph" w:customStyle="1" w:styleId="658">
    <w:name w:val="2册标题3"/>
    <w:basedOn w:val="1"/>
    <w:next w:val="1"/>
    <w:qFormat/>
    <w:uiPriority w:val="0"/>
    <w:pPr>
      <w:spacing w:beforeLines="50" w:afterLines="50" w:line="300" w:lineRule="auto"/>
      <w:ind w:left="210" w:leftChars="100"/>
      <w:jc w:val="center"/>
      <w:outlineLvl w:val="2"/>
    </w:pPr>
    <w:rPr>
      <w:rFonts w:cs="Times New Roman"/>
      <w:b/>
      <w:sz w:val="30"/>
      <w:szCs w:val="20"/>
    </w:rPr>
  </w:style>
  <w:style w:type="paragraph" w:customStyle="1" w:styleId="659">
    <w:name w:val="正文 + 宋体"/>
    <w:basedOn w:val="70"/>
    <w:qFormat/>
    <w:uiPriority w:val="0"/>
    <w:pPr>
      <w:spacing w:after="120" w:line="480" w:lineRule="auto"/>
    </w:pPr>
    <w:rPr>
      <w:rFonts w:ascii="宋体" w:hAnsi="宋体" w:eastAsia="宋体"/>
      <w:color w:val="auto"/>
      <w:kern w:val="0"/>
      <w:sz w:val="24"/>
    </w:rPr>
  </w:style>
  <w:style w:type="paragraph" w:customStyle="1" w:styleId="660">
    <w:name w:val="无编号标题4"/>
    <w:next w:val="1"/>
    <w:qFormat/>
    <w:uiPriority w:val="0"/>
    <w:pPr>
      <w:jc w:val="center"/>
    </w:pPr>
    <w:rPr>
      <w:rFonts w:ascii="Arial" w:hAnsi="Arial" w:eastAsia="黑体" w:cs="Times New Roman"/>
      <w:kern w:val="2"/>
      <w:sz w:val="28"/>
      <w:szCs w:val="28"/>
      <w:lang w:val="en-US" w:eastAsia="zh-CN" w:bidi="ar-SA"/>
    </w:rPr>
  </w:style>
  <w:style w:type="character" w:customStyle="1" w:styleId="661">
    <w:name w:val="尾注文本 Char"/>
    <w:qFormat/>
    <w:uiPriority w:val="0"/>
    <w:rPr>
      <w:kern w:val="2"/>
      <w:sz w:val="21"/>
      <w:szCs w:val="24"/>
    </w:rPr>
  </w:style>
  <w:style w:type="paragraph" w:customStyle="1" w:styleId="662">
    <w:name w:val="标号"/>
    <w:basedOn w:val="1"/>
    <w:qFormat/>
    <w:uiPriority w:val="0"/>
    <w:pPr>
      <w:jc w:val="both"/>
    </w:pPr>
    <w:rPr>
      <w:rFonts w:cs="Times New Roman"/>
      <w:szCs w:val="20"/>
    </w:rPr>
  </w:style>
  <w:style w:type="paragraph" w:customStyle="1" w:styleId="663">
    <w:name w:val="图片居中"/>
    <w:basedOn w:val="1"/>
    <w:qFormat/>
    <w:uiPriority w:val="0"/>
    <w:pPr>
      <w:spacing w:line="240" w:lineRule="auto"/>
      <w:jc w:val="center"/>
    </w:pPr>
    <w:rPr>
      <w:rFonts w:ascii="Times New Roman" w:hAnsi="Times New Roman" w:cs="宋体"/>
      <w:sz w:val="21"/>
      <w:szCs w:val="20"/>
    </w:rPr>
  </w:style>
  <w:style w:type="paragraph" w:customStyle="1" w:styleId="664">
    <w:name w:val="列表编号1"/>
    <w:basedOn w:val="1"/>
    <w:qFormat/>
    <w:uiPriority w:val="0"/>
    <w:pPr>
      <w:spacing w:after="120" w:line="288" w:lineRule="auto"/>
      <w:ind w:left="780" w:hanging="420"/>
      <w:jc w:val="both"/>
    </w:pPr>
    <w:rPr>
      <w:rFonts w:ascii="Times New Roman" w:hAnsi="Times New Roman" w:eastAsia="幼圆" w:cs="Times New Roman"/>
      <w:szCs w:val="20"/>
    </w:rPr>
  </w:style>
  <w:style w:type="paragraph" w:customStyle="1" w:styleId="665">
    <w:name w:val="ÕýÎÄ 1"/>
    <w:basedOn w:val="1"/>
    <w:qFormat/>
    <w:uiPriority w:val="0"/>
    <w:pPr>
      <w:widowControl/>
      <w:overflowPunct w:val="0"/>
      <w:autoSpaceDE w:val="0"/>
      <w:autoSpaceDN w:val="0"/>
      <w:adjustRightInd w:val="0"/>
      <w:spacing w:before="80" w:after="80"/>
      <w:ind w:left="1417"/>
      <w:jc w:val="both"/>
      <w:textAlignment w:val="baseline"/>
    </w:pPr>
    <w:rPr>
      <w:rFonts w:ascii="Times New Roman" w:hAnsi="Times New Roman" w:cs="Times New Roman"/>
      <w:kern w:val="0"/>
      <w:sz w:val="21"/>
      <w:szCs w:val="20"/>
    </w:rPr>
  </w:style>
  <w:style w:type="paragraph" w:customStyle="1" w:styleId="666">
    <w:name w:val="正文段"/>
    <w:basedOn w:val="1"/>
    <w:qFormat/>
    <w:uiPriority w:val="0"/>
    <w:pPr>
      <w:widowControl/>
      <w:adjustRightInd w:val="0"/>
      <w:spacing w:after="240" w:line="360" w:lineRule="atLeast"/>
      <w:ind w:firstLine="454"/>
      <w:jc w:val="both"/>
      <w:textAlignment w:val="bottom"/>
    </w:pPr>
    <w:rPr>
      <w:rFonts w:hAnsi="Times New Roman" w:cs="Times New Roman"/>
      <w:kern w:val="0"/>
      <w:szCs w:val="20"/>
    </w:rPr>
  </w:style>
  <w:style w:type="paragraph" w:customStyle="1" w:styleId="667">
    <w:name w:val="默认段落字体 Para Char Char Char Char"/>
    <w:basedOn w:val="1"/>
    <w:qFormat/>
    <w:uiPriority w:val="0"/>
    <w:pPr>
      <w:spacing w:line="240" w:lineRule="auto"/>
      <w:jc w:val="both"/>
    </w:pPr>
    <w:rPr>
      <w:rFonts w:ascii="Times New Roman" w:hAnsi="Times New Roman" w:cs="Times New Roman"/>
      <w:sz w:val="21"/>
      <w:szCs w:val="24"/>
    </w:rPr>
  </w:style>
  <w:style w:type="paragraph" w:customStyle="1" w:styleId="668">
    <w:name w:val="_Style 165"/>
    <w:basedOn w:val="1"/>
    <w:qFormat/>
    <w:uiPriority w:val="0"/>
    <w:pPr>
      <w:spacing w:beforeLines="50" w:afterLines="50" w:line="240" w:lineRule="auto"/>
      <w:ind w:left="200" w:leftChars="200"/>
      <w:jc w:val="both"/>
    </w:pPr>
    <w:rPr>
      <w:rFonts w:ascii="Times New Roman" w:hAnsi="Times New Roman" w:cs="Times New Roman"/>
      <w:sz w:val="28"/>
      <w:szCs w:val="24"/>
    </w:rPr>
  </w:style>
  <w:style w:type="paragraph" w:customStyle="1" w:styleId="669">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pPr>
    <w:rPr>
      <w:rFonts w:ascii="Times New Roman" w:hAnsi="Times New Roman" w:cs="Times New Roman"/>
      <w:sz w:val="21"/>
      <w:szCs w:val="21"/>
    </w:rPr>
  </w:style>
  <w:style w:type="paragraph" w:customStyle="1" w:styleId="670">
    <w:name w:val="CD正文"/>
    <w:basedOn w:val="1"/>
    <w:link w:val="671"/>
    <w:qFormat/>
    <w:uiPriority w:val="0"/>
    <w:pPr>
      <w:ind w:firstLine="493"/>
      <w:jc w:val="both"/>
    </w:pPr>
    <w:rPr>
      <w:rFonts w:ascii="Times New Roman" w:hAnsi="Times New Roman" w:cs="Times New Roman"/>
      <w:sz w:val="30"/>
      <w:szCs w:val="28"/>
    </w:rPr>
  </w:style>
  <w:style w:type="character" w:customStyle="1" w:styleId="671">
    <w:name w:val="CD正文 Char"/>
    <w:link w:val="670"/>
    <w:qFormat/>
    <w:uiPriority w:val="0"/>
    <w:rPr>
      <w:kern w:val="2"/>
      <w:sz w:val="30"/>
      <w:szCs w:val="28"/>
    </w:rPr>
  </w:style>
  <w:style w:type="paragraph" w:customStyle="1" w:styleId="672">
    <w:name w:val="样式 样式 样式 四号 左 行距: 1.5 倍行距 左  1 字符 首行缩进:  2 字符 + 首行缩进:  2 字符 + 首行..."/>
    <w:basedOn w:val="1"/>
    <w:qFormat/>
    <w:uiPriority w:val="0"/>
    <w:pPr>
      <w:ind w:firstLine="200" w:firstLineChars="200"/>
    </w:pPr>
    <w:rPr>
      <w:rFonts w:ascii="Times New Roman" w:hAnsi="Times New Roman" w:cs="宋体"/>
      <w:sz w:val="28"/>
      <w:szCs w:val="20"/>
    </w:rPr>
  </w:style>
  <w:style w:type="paragraph" w:customStyle="1" w:styleId="673">
    <w:name w:val="样式 样式 样式 (符号) 宋体 四号 左 首行缩进:  2.5 字符 + 首行缩进:  2 字符 + 首行缩进:  2 字符"/>
    <w:basedOn w:val="1"/>
    <w:qFormat/>
    <w:uiPriority w:val="0"/>
    <w:pPr>
      <w:ind w:firstLine="200" w:firstLineChars="200"/>
    </w:pPr>
    <w:rPr>
      <w:rFonts w:ascii="Times New Roman" w:cs="Times New Roman"/>
      <w:sz w:val="28"/>
      <w:szCs w:val="20"/>
    </w:rPr>
  </w:style>
  <w:style w:type="character" w:customStyle="1" w:styleId="674">
    <w:name w:val="标书正文 Char"/>
    <w:link w:val="169"/>
    <w:qFormat/>
    <w:uiPriority w:val="0"/>
    <w:rPr>
      <w:rFonts w:eastAsia="仿宋_GB2312"/>
      <w:kern w:val="2"/>
      <w:sz w:val="28"/>
      <w:szCs w:val="24"/>
    </w:rPr>
  </w:style>
  <w:style w:type="paragraph" w:customStyle="1" w:styleId="675">
    <w:name w:val="0-ST-篇"/>
    <w:basedOn w:val="1"/>
    <w:next w:val="1"/>
    <w:qFormat/>
    <w:uiPriority w:val="0"/>
    <w:pPr>
      <w:spacing w:line="240" w:lineRule="auto"/>
      <w:jc w:val="center"/>
    </w:pPr>
    <w:rPr>
      <w:rFonts w:ascii="Calibri" w:hAnsi="Calibri" w:eastAsia="黑体" w:cs="Times New Roman"/>
      <w:sz w:val="32"/>
      <w:szCs w:val="21"/>
    </w:rPr>
  </w:style>
  <w:style w:type="paragraph" w:customStyle="1" w:styleId="676">
    <w:name w:val="10-ST-正文"/>
    <w:basedOn w:val="1"/>
    <w:qFormat/>
    <w:uiPriority w:val="0"/>
    <w:pPr>
      <w:adjustRightInd w:val="0"/>
      <w:snapToGrid w:val="0"/>
      <w:ind w:firstLine="200" w:firstLineChars="200"/>
      <w:jc w:val="both"/>
    </w:pPr>
    <w:rPr>
      <w:rFonts w:ascii="Times New Roman" w:hAnsi="Times New Roman" w:cs="Times New Roman"/>
      <w:szCs w:val="28"/>
    </w:rPr>
  </w:style>
  <w:style w:type="paragraph" w:customStyle="1" w:styleId="677">
    <w:name w:val="3-ST-小节"/>
    <w:basedOn w:val="6"/>
    <w:next w:val="676"/>
    <w:qFormat/>
    <w:uiPriority w:val="0"/>
    <w:pPr>
      <w:spacing w:before="0" w:beforeLines="50" w:after="120" w:line="240" w:lineRule="auto"/>
      <w:jc w:val="both"/>
    </w:pPr>
    <w:rPr>
      <w:rFonts w:ascii="Arial" w:hAnsi="Arial" w:eastAsia="楷体_GB2312" w:cs="Times New Roman"/>
      <w:bCs w:val="0"/>
    </w:rPr>
  </w:style>
  <w:style w:type="paragraph" w:customStyle="1" w:styleId="678">
    <w:name w:val="4-ST-点"/>
    <w:basedOn w:val="7"/>
    <w:qFormat/>
    <w:uiPriority w:val="0"/>
    <w:pPr>
      <w:adjustRightInd w:val="0"/>
      <w:snapToGrid w:val="0"/>
      <w:spacing w:beforeLines="30" w:afterLines="30" w:line="312" w:lineRule="auto"/>
      <w:jc w:val="both"/>
    </w:pPr>
    <w:rPr>
      <w:rFonts w:ascii="楷体_GB2312" w:hAnsi="Times New Roman" w:eastAsia="楷体_GB2312" w:cs="Times New Roman"/>
      <w:szCs w:val="28"/>
    </w:rPr>
  </w:style>
  <w:style w:type="paragraph" w:customStyle="1" w:styleId="679">
    <w:name w:val="2-ST-节"/>
    <w:basedOn w:val="5"/>
    <w:next w:val="676"/>
    <w:qFormat/>
    <w:uiPriority w:val="0"/>
    <w:pPr>
      <w:spacing w:before="160" w:after="160" w:line="240" w:lineRule="auto"/>
      <w:jc w:val="both"/>
    </w:pPr>
    <w:rPr>
      <w:rFonts w:ascii="Arial" w:hAnsi="Arial" w:eastAsia="楷体_GB2312" w:cs="Times New Roman"/>
      <w:bCs w:val="0"/>
    </w:rPr>
  </w:style>
  <w:style w:type="paragraph" w:customStyle="1" w:styleId="680">
    <w:name w:val="最终正文"/>
    <w:basedOn w:val="1"/>
    <w:qFormat/>
    <w:uiPriority w:val="0"/>
    <w:pPr>
      <w:ind w:firstLine="420"/>
      <w:jc w:val="both"/>
    </w:pPr>
    <w:rPr>
      <w:rFonts w:ascii="仿宋_GB2312" w:cs="Times New Roman"/>
      <w:caps/>
      <w:szCs w:val="24"/>
    </w:rPr>
  </w:style>
  <w:style w:type="paragraph" w:customStyle="1" w:styleId="681">
    <w:name w:val="mytext"/>
    <w:basedOn w:val="1"/>
    <w:link w:val="682"/>
    <w:qFormat/>
    <w:uiPriority w:val="0"/>
    <w:pPr>
      <w:spacing w:line="300" w:lineRule="auto"/>
      <w:ind w:firstLine="480" w:firstLineChars="200"/>
      <w:jc w:val="both"/>
    </w:pPr>
    <w:rPr>
      <w:rFonts w:ascii="Times New Roman" w:hAnsi="Times New Roman" w:cs="Times New Roman"/>
      <w:szCs w:val="20"/>
    </w:rPr>
  </w:style>
  <w:style w:type="character" w:customStyle="1" w:styleId="682">
    <w:name w:val="mytext Char"/>
    <w:link w:val="681"/>
    <w:qFormat/>
    <w:uiPriority w:val="0"/>
    <w:rPr>
      <w:kern w:val="2"/>
      <w:sz w:val="24"/>
    </w:rPr>
  </w:style>
  <w:style w:type="paragraph" w:customStyle="1" w:styleId="683">
    <w:name w:val="样式4"/>
    <w:basedOn w:val="5"/>
    <w:qFormat/>
    <w:uiPriority w:val="0"/>
    <w:pPr>
      <w:spacing w:before="120" w:after="0" w:line="360" w:lineRule="auto"/>
      <w:jc w:val="both"/>
    </w:pPr>
    <w:rPr>
      <w:rFonts w:ascii="黑体" w:hAnsi="黑体" w:eastAsia="黑体" w:cs="Times New Roman"/>
      <w:b w:val="0"/>
      <w:bCs w:val="0"/>
      <w:szCs w:val="30"/>
    </w:rPr>
  </w:style>
  <w:style w:type="paragraph" w:customStyle="1" w:styleId="684">
    <w:name w:val="标题 2 + Times New Roman 加粗 黑色 首行缩进:  2 字符 行距: 2 倍行距 + 段前..."/>
    <w:basedOn w:val="1"/>
    <w:next w:val="1"/>
    <w:qFormat/>
    <w:uiPriority w:val="0"/>
    <w:pPr>
      <w:adjustRightInd w:val="0"/>
      <w:snapToGrid w:val="0"/>
      <w:spacing w:beforeLines="150" w:afterLines="50"/>
      <w:jc w:val="both"/>
      <w:outlineLvl w:val="0"/>
    </w:pPr>
    <w:rPr>
      <w:rFonts w:ascii="Times New Roman" w:hAnsi="Times New Roman" w:eastAsia="黑体" w:cs="Times New Roman"/>
      <w:b/>
      <w:color w:val="000000"/>
      <w:kern w:val="0"/>
      <w:sz w:val="32"/>
      <w:szCs w:val="32"/>
    </w:rPr>
  </w:style>
  <w:style w:type="character" w:customStyle="1" w:styleId="685">
    <w:name w:val="HTML 预设格式 Char"/>
    <w:qFormat/>
    <w:uiPriority w:val="0"/>
    <w:rPr>
      <w:rFonts w:ascii="Courier New" w:hAnsi="Courier New" w:cs="Courier New"/>
      <w:kern w:val="2"/>
    </w:rPr>
  </w:style>
  <w:style w:type="paragraph" w:customStyle="1" w:styleId="686">
    <w:name w:val="Char Char1 Char Char Char Char Char Char Char Char"/>
    <w:basedOn w:val="1"/>
    <w:qFormat/>
    <w:uiPriority w:val="0"/>
    <w:pPr>
      <w:adjustRightInd w:val="0"/>
      <w:spacing w:after="160" w:line="240" w:lineRule="exact"/>
      <w:jc w:val="both"/>
    </w:pPr>
    <w:rPr>
      <w:rFonts w:ascii="Verdana" w:hAnsi="Verdana" w:cs="Times New Roman"/>
      <w:kern w:val="0"/>
      <w:sz w:val="20"/>
      <w:szCs w:val="20"/>
      <w:lang w:eastAsia="en-US"/>
    </w:rPr>
  </w:style>
  <w:style w:type="paragraph" w:customStyle="1" w:styleId="687">
    <w:name w:val="TOC 标题2"/>
    <w:basedOn w:val="3"/>
    <w:next w:val="1"/>
    <w:qFormat/>
    <w:uiPriority w:val="0"/>
    <w:pPr>
      <w:widowControl/>
      <w:spacing w:before="480" w:after="0" w:line="276" w:lineRule="auto"/>
      <w:jc w:val="left"/>
      <w:outlineLvl w:val="9"/>
    </w:pPr>
    <w:rPr>
      <w:rFonts w:ascii="Cambria" w:hAnsi="Cambria" w:eastAsia="宋体" w:cs="Times New Roman"/>
      <w:bCs w:val="0"/>
      <w:color w:val="365F91"/>
      <w:kern w:val="0"/>
      <w:sz w:val="28"/>
      <w:szCs w:val="28"/>
    </w:rPr>
  </w:style>
  <w:style w:type="paragraph" w:customStyle="1" w:styleId="688">
    <w:name w:val="样式 首行缩进:  2 字符"/>
    <w:basedOn w:val="1"/>
    <w:qFormat/>
    <w:uiPriority w:val="0"/>
    <w:pPr>
      <w:adjustRightInd w:val="0"/>
      <w:snapToGrid w:val="0"/>
      <w:ind w:left="538" w:leftChars="-71" w:right="480" w:hanging="737" w:hangingChars="307"/>
    </w:pPr>
    <w:rPr>
      <w:rFonts w:ascii="仿宋_GB2312" w:eastAsia="仿宋_GB2312" w:cs="宋体"/>
      <w:snapToGrid w:val="0"/>
      <w:color w:val="FF0000"/>
      <w:kern w:val="0"/>
      <w:szCs w:val="24"/>
    </w:rPr>
  </w:style>
  <w:style w:type="paragraph" w:customStyle="1" w:styleId="689">
    <w:name w:val="tabletext"/>
    <w:basedOn w:val="1"/>
    <w:qFormat/>
    <w:uiPriority w:val="0"/>
    <w:pPr>
      <w:widowControl/>
      <w:spacing w:before="100" w:beforeAutospacing="1" w:after="100" w:afterAutospacing="1" w:line="240" w:lineRule="auto"/>
    </w:pPr>
    <w:rPr>
      <w:rFonts w:cs="宋体"/>
      <w:kern w:val="0"/>
      <w:szCs w:val="24"/>
    </w:rPr>
  </w:style>
  <w:style w:type="paragraph" w:customStyle="1" w:styleId="69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1">
    <w:name w:val="汇视源正文 Char Char"/>
    <w:link w:val="692"/>
    <w:qFormat/>
    <w:uiPriority w:val="0"/>
    <w:rPr>
      <w:rFonts w:cs="宋体"/>
      <w:sz w:val="24"/>
    </w:rPr>
  </w:style>
  <w:style w:type="paragraph" w:customStyle="1" w:styleId="692">
    <w:name w:val="汇视源正文"/>
    <w:link w:val="691"/>
    <w:qFormat/>
    <w:uiPriority w:val="0"/>
    <w:pPr>
      <w:widowControl w:val="0"/>
      <w:spacing w:beforeLines="50" w:line="360" w:lineRule="auto"/>
      <w:ind w:firstLine="480" w:firstLineChars="200"/>
      <w:jc w:val="both"/>
    </w:pPr>
    <w:rPr>
      <w:rFonts w:ascii="Times New Roman" w:hAnsi="Times New Roman" w:eastAsia="宋体" w:cs="宋体"/>
      <w:sz w:val="24"/>
      <w:lang w:val="en-US" w:eastAsia="zh-CN" w:bidi="ar-SA"/>
    </w:rPr>
  </w:style>
  <w:style w:type="paragraph" w:customStyle="1" w:styleId="69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4">
    <w:name w:val="自由格式"/>
    <w:qFormat/>
    <w:uiPriority w:val="0"/>
    <w:rPr>
      <w:rFonts w:ascii="Helvetica" w:hAnsi="Helvetica" w:eastAsia="ヒラギノ角ゴ Pro W3" w:cs="Times New Roman"/>
      <w:color w:val="000000"/>
      <w:sz w:val="24"/>
      <w:lang w:val="en-US" w:eastAsia="zh-CN" w:bidi="ar-SA"/>
    </w:rPr>
  </w:style>
  <w:style w:type="character" w:customStyle="1" w:styleId="695">
    <w:name w:val="param-name"/>
    <w:qFormat/>
    <w:uiPriority w:val="0"/>
  </w:style>
  <w:style w:type="paragraph" w:customStyle="1" w:styleId="696">
    <w:name w:val="正文缩进2字 Char Char Char"/>
    <w:qFormat/>
    <w:uiPriority w:val="0"/>
    <w:pPr>
      <w:snapToGrid w:val="0"/>
      <w:spacing w:beforeLines="50" w:line="360" w:lineRule="auto"/>
      <w:ind w:firstLine="200" w:firstLineChars="200"/>
    </w:pPr>
    <w:rPr>
      <w:rFonts w:ascii="Times New Roman" w:hAnsi="Times New Roman" w:eastAsia="宋体" w:cs="Times New Roman"/>
      <w:lang w:val="en-US" w:eastAsia="zh-CN" w:bidi="ar-SA"/>
    </w:rPr>
  </w:style>
  <w:style w:type="character" w:customStyle="1" w:styleId="697">
    <w:name w:val="fr2"/>
    <w:basedOn w:val="83"/>
    <w:qFormat/>
    <w:uiPriority w:val="0"/>
  </w:style>
  <w:style w:type="character" w:customStyle="1" w:styleId="698">
    <w:name w:val="info1"/>
    <w:qFormat/>
    <w:uiPriority w:val="0"/>
    <w:rPr>
      <w:color w:val="555555"/>
    </w:rPr>
  </w:style>
  <w:style w:type="character" w:customStyle="1" w:styleId="699">
    <w:name w:val="fr1"/>
    <w:basedOn w:val="83"/>
    <w:qFormat/>
    <w:uiPriority w:val="0"/>
  </w:style>
  <w:style w:type="character" w:customStyle="1" w:styleId="700">
    <w:name w:val="fr"/>
    <w:basedOn w:val="83"/>
    <w:qFormat/>
    <w:uiPriority w:val="0"/>
  </w:style>
  <w:style w:type="character" w:customStyle="1" w:styleId="701">
    <w:name w:val="info"/>
    <w:qFormat/>
    <w:uiPriority w:val="0"/>
    <w:rPr>
      <w:color w:val="555555"/>
    </w:rPr>
  </w:style>
  <w:style w:type="paragraph" w:customStyle="1" w:styleId="70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3">
    <w:name w:val="纯文本_0"/>
    <w:basedOn w:val="702"/>
    <w:qFormat/>
    <w:uiPriority w:val="0"/>
    <w:pPr>
      <w:autoSpaceDE w:val="0"/>
      <w:autoSpaceDN w:val="0"/>
      <w:adjustRightInd w:val="0"/>
      <w:spacing w:line="460" w:lineRule="exact"/>
      <w:ind w:firstLine="420"/>
    </w:pPr>
    <w:rPr>
      <w:rFonts w:ascii="宋体" w:hAnsi="Courier New"/>
      <w:sz w:val="28"/>
      <w:szCs w:val="20"/>
    </w:rPr>
  </w:style>
  <w:style w:type="paragraph" w:customStyle="1" w:styleId="704">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4"/>
    </w:rPr>
  </w:style>
  <w:style w:type="paragraph" w:customStyle="1" w:styleId="705">
    <w:name w:val="正文文本缩进_0"/>
    <w:basedOn w:val="702"/>
    <w:qFormat/>
    <w:uiPriority w:val="0"/>
    <w:pPr>
      <w:ind w:firstLine="420" w:firstLineChars="200"/>
    </w:pPr>
    <w:rPr>
      <w:rFonts w:ascii="Times New Roman" w:hAnsi="Times New Roman"/>
      <w:szCs w:val="24"/>
    </w:rPr>
  </w:style>
  <w:style w:type="paragraph" w:customStyle="1" w:styleId="706">
    <w:name w:val="正文文本缩进 3_0"/>
    <w:basedOn w:val="702"/>
    <w:qFormat/>
    <w:uiPriority w:val="0"/>
    <w:pPr>
      <w:adjustRightInd w:val="0"/>
      <w:spacing w:line="360" w:lineRule="auto"/>
      <w:ind w:firstLine="480" w:firstLineChars="200"/>
    </w:pPr>
    <w:rPr>
      <w:rFonts w:ascii="宋体" w:hAnsi="宋体"/>
      <w:sz w:val="24"/>
      <w:szCs w:val="20"/>
    </w:rPr>
  </w:style>
  <w:style w:type="character" w:customStyle="1" w:styleId="707">
    <w:name w:val="正文文本 3 Char"/>
    <w:qFormat/>
    <w:uiPriority w:val="0"/>
    <w:rPr>
      <w:color w:val="FF00FF"/>
      <w:kern w:val="2"/>
      <w:sz w:val="21"/>
      <w:szCs w:val="24"/>
    </w:rPr>
  </w:style>
  <w:style w:type="character" w:customStyle="1" w:styleId="708">
    <w:name w:val="未处理的提及11"/>
    <w:qFormat/>
    <w:uiPriority w:val="0"/>
    <w:rPr>
      <w:color w:val="808080"/>
      <w:shd w:val="clear" w:color="auto" w:fill="E6E6E6"/>
    </w:rPr>
  </w:style>
  <w:style w:type="paragraph" w:customStyle="1" w:styleId="709">
    <w:name w:val="普通(网站)3"/>
    <w:basedOn w:val="1"/>
    <w:qFormat/>
    <w:uiPriority w:val="0"/>
    <w:pPr>
      <w:widowControl/>
      <w:spacing w:before="100" w:beforeAutospacing="1" w:after="100" w:afterAutospacing="1" w:line="240" w:lineRule="auto"/>
    </w:pPr>
    <w:rPr>
      <w:rFonts w:cs="宋体"/>
      <w:kern w:val="0"/>
      <w:szCs w:val="24"/>
    </w:rPr>
  </w:style>
  <w:style w:type="character" w:customStyle="1" w:styleId="710">
    <w:name w:val="未处理的提及31"/>
    <w:qFormat/>
    <w:uiPriority w:val="0"/>
    <w:rPr>
      <w:color w:val="605E5C"/>
      <w:shd w:val="clear" w:color="auto" w:fill="E1DFDD"/>
    </w:rPr>
  </w:style>
  <w:style w:type="character" w:customStyle="1" w:styleId="711">
    <w:name w:val="未处理的提及4"/>
    <w:qFormat/>
    <w:uiPriority w:val="0"/>
    <w:rPr>
      <w:color w:val="605E5C"/>
      <w:shd w:val="clear" w:color="auto" w:fill="E1DFDD"/>
    </w:rPr>
  </w:style>
  <w:style w:type="character" w:customStyle="1" w:styleId="712">
    <w:name w:val="No Spacing Char Char"/>
    <w:link w:val="95"/>
    <w:qFormat/>
    <w:uiPriority w:val="0"/>
    <w:rPr>
      <w:rFonts w:ascii="宋体" w:hAnsi="宋体" w:cs="黑体"/>
      <w:kern w:val="2"/>
      <w:sz w:val="24"/>
      <w:szCs w:val="22"/>
    </w:rPr>
  </w:style>
  <w:style w:type="character" w:customStyle="1" w:styleId="713">
    <w:name w:val="文档正文 Char Char"/>
    <w:qFormat/>
    <w:uiPriority w:val="0"/>
    <w:rPr>
      <w:rFonts w:ascii="仿宋_GB2312" w:eastAsia="仿宋_GB2312"/>
      <w:sz w:val="32"/>
      <w:szCs w:val="32"/>
      <w:lang w:val="en-US" w:eastAsia="zh-CN" w:bidi="ar-SA"/>
    </w:rPr>
  </w:style>
  <w:style w:type="paragraph" w:customStyle="1" w:styleId="714">
    <w:name w:val="彩色列表 - 强调文字颜色 11"/>
    <w:basedOn w:val="1"/>
    <w:qFormat/>
    <w:uiPriority w:val="0"/>
    <w:pPr>
      <w:ind w:firstLine="420" w:firstLineChars="200"/>
      <w:jc w:val="both"/>
    </w:pPr>
    <w:rPr>
      <w:rFonts w:ascii="Times New Roman" w:hAnsi="Times New Roman" w:cs="Times New Roman"/>
      <w:szCs w:val="20"/>
    </w:rPr>
  </w:style>
  <w:style w:type="paragraph" w:customStyle="1" w:styleId="715">
    <w:name w:val="标题 21"/>
    <w:basedOn w:val="1"/>
    <w:next w:val="1"/>
    <w:qFormat/>
    <w:uiPriority w:val="0"/>
    <w:pPr>
      <w:keepNext/>
      <w:keepLines/>
      <w:widowControl/>
      <w:spacing w:before="200" w:line="240" w:lineRule="auto"/>
      <w:outlineLvl w:val="1"/>
    </w:pPr>
    <w:rPr>
      <w:rFonts w:ascii="Times New Roman" w:hAnsi="Times New Roman" w:cs="Times New Roman"/>
      <w:b/>
      <w:kern w:val="0"/>
      <w:sz w:val="28"/>
      <w:szCs w:val="28"/>
    </w:rPr>
  </w:style>
  <w:style w:type="paragraph" w:customStyle="1" w:styleId="716">
    <w:name w:val="reader-word-layer"/>
    <w:basedOn w:val="1"/>
    <w:qFormat/>
    <w:uiPriority w:val="0"/>
    <w:pPr>
      <w:widowControl/>
      <w:spacing w:before="100" w:beforeAutospacing="1" w:after="100" w:afterAutospacing="1" w:line="240" w:lineRule="auto"/>
    </w:pPr>
    <w:rPr>
      <w:rFonts w:cs="宋体"/>
      <w:kern w:val="0"/>
      <w:szCs w:val="24"/>
    </w:rPr>
  </w:style>
  <w:style w:type="paragraph" w:customStyle="1" w:styleId="717">
    <w:name w:val="HA标题4"/>
    <w:basedOn w:val="6"/>
    <w:next w:val="1"/>
    <w:qFormat/>
    <w:uiPriority w:val="0"/>
    <w:pPr>
      <w:numPr>
        <w:ilvl w:val="3"/>
        <w:numId w:val="9"/>
      </w:numPr>
      <w:spacing w:before="0" w:after="0" w:line="360" w:lineRule="auto"/>
      <w:jc w:val="both"/>
    </w:pPr>
    <w:rPr>
      <w:rFonts w:ascii="黑体" w:hAnsi="黑体" w:eastAsia="黑体" w:cs="Times New Roman"/>
      <w:b w:val="0"/>
      <w:bCs w:val="0"/>
      <w:sz w:val="24"/>
      <w:szCs w:val="20"/>
    </w:rPr>
  </w:style>
  <w:style w:type="paragraph" w:customStyle="1" w:styleId="718">
    <w:name w:val="标题1_btlims"/>
    <w:basedOn w:val="1"/>
    <w:next w:val="1"/>
    <w:qFormat/>
    <w:uiPriority w:val="0"/>
    <w:pPr>
      <w:widowControl/>
      <w:spacing w:after="200" w:line="276" w:lineRule="auto"/>
    </w:pPr>
    <w:rPr>
      <w:rFonts w:ascii="楷体_GB2312" w:hAnsi="Calibri" w:eastAsia="楷体_GB2312" w:cs="Times New Roman"/>
      <w:kern w:val="0"/>
      <w:sz w:val="36"/>
    </w:rPr>
  </w:style>
  <w:style w:type="paragraph" w:customStyle="1" w:styleId="719">
    <w:name w:val="_Style 4"/>
    <w:basedOn w:val="1"/>
    <w:qFormat/>
    <w:uiPriority w:val="0"/>
    <w:pPr>
      <w:spacing w:line="240" w:lineRule="auto"/>
      <w:ind w:firstLine="420" w:firstLineChars="200"/>
      <w:jc w:val="both"/>
    </w:pPr>
    <w:rPr>
      <w:rFonts w:ascii="Calibri" w:hAnsi="Calibri" w:cs="Times New Roman"/>
      <w:sz w:val="21"/>
      <w:szCs w:val="20"/>
    </w:rPr>
  </w:style>
  <w:style w:type="paragraph" w:customStyle="1" w:styleId="720">
    <w:name w:val="1 Char Char Char Char"/>
    <w:basedOn w:val="1"/>
    <w:qFormat/>
    <w:uiPriority w:val="0"/>
    <w:pPr>
      <w:spacing w:line="240" w:lineRule="auto"/>
      <w:jc w:val="both"/>
    </w:pPr>
    <w:rPr>
      <w:rFonts w:ascii="Tahoma" w:hAnsi="Tahoma" w:cs="Tahoma"/>
      <w:szCs w:val="24"/>
    </w:rPr>
  </w:style>
  <w:style w:type="paragraph" w:customStyle="1" w:styleId="721">
    <w:name w:val="HA标题2"/>
    <w:basedOn w:val="4"/>
    <w:next w:val="1"/>
    <w:qFormat/>
    <w:uiPriority w:val="0"/>
    <w:pPr>
      <w:numPr>
        <w:ilvl w:val="1"/>
        <w:numId w:val="9"/>
      </w:numPr>
      <w:spacing w:before="0" w:after="0" w:line="360" w:lineRule="auto"/>
      <w:jc w:val="both"/>
    </w:pPr>
    <w:rPr>
      <w:rFonts w:ascii="黑体" w:hAnsi="Times New Roman" w:eastAsia="黑体" w:cs="Times New Roman"/>
      <w:b w:val="0"/>
      <w:bCs w:val="0"/>
      <w:kern w:val="44"/>
      <w:sz w:val="30"/>
      <w:szCs w:val="20"/>
    </w:rPr>
  </w:style>
  <w:style w:type="paragraph" w:customStyle="1" w:styleId="722">
    <w:name w:val="Char3 Char Char Char"/>
    <w:basedOn w:val="1"/>
    <w:qFormat/>
    <w:uiPriority w:val="0"/>
    <w:pPr>
      <w:widowControl/>
      <w:snapToGrid w:val="0"/>
      <w:spacing w:before="120" w:after="160"/>
      <w:ind w:right="-360"/>
    </w:pPr>
    <w:rPr>
      <w:rFonts w:ascii="Times New Roman" w:hAnsi="Times New Roman" w:cs="Times New Roman"/>
      <w:sz w:val="21"/>
      <w:szCs w:val="24"/>
    </w:rPr>
  </w:style>
  <w:style w:type="paragraph" w:customStyle="1" w:styleId="723">
    <w:name w:val="100317_IP"/>
    <w:basedOn w:val="3"/>
    <w:qFormat/>
    <w:uiPriority w:val="0"/>
    <w:pPr>
      <w:widowControl/>
      <w:jc w:val="left"/>
    </w:pPr>
    <w:rPr>
      <w:rFonts w:ascii="楷体_GB2312" w:hAnsi="Calibri" w:eastAsia="楷体_GB2312" w:cs="Times New Roman"/>
      <w:bCs w:val="0"/>
      <w:sz w:val="36"/>
    </w:rPr>
  </w:style>
  <w:style w:type="paragraph" w:customStyle="1" w:styleId="724">
    <w:name w:val="@正文文本首行缩进 Alt＋w"/>
    <w:basedOn w:val="1"/>
    <w:qFormat/>
    <w:uiPriority w:val="0"/>
    <w:pPr>
      <w:spacing w:beforeLines="50" w:afterLines="50"/>
      <w:ind w:firstLine="482"/>
      <w:jc w:val="both"/>
      <w:textAlignment w:val="baseline"/>
    </w:pPr>
    <w:rPr>
      <w:rFonts w:ascii="Times New Roman" w:hAnsi="Times New Roman" w:cs="Times New Roman"/>
      <w:b/>
      <w:color w:val="000000"/>
      <w:szCs w:val="24"/>
    </w:rPr>
  </w:style>
  <w:style w:type="paragraph" w:customStyle="1" w:styleId="725">
    <w:name w:val="HA标题3"/>
    <w:basedOn w:val="5"/>
    <w:next w:val="1"/>
    <w:qFormat/>
    <w:uiPriority w:val="0"/>
    <w:pPr>
      <w:numPr>
        <w:ilvl w:val="2"/>
        <w:numId w:val="9"/>
      </w:numPr>
      <w:spacing w:before="0" w:after="0" w:line="360" w:lineRule="auto"/>
      <w:jc w:val="both"/>
    </w:pPr>
    <w:rPr>
      <w:rFonts w:ascii="黑体" w:hAnsi="Times New Roman" w:eastAsia="黑体" w:cs="Times New Roman"/>
      <w:b w:val="0"/>
      <w:bCs w:val="0"/>
      <w:kern w:val="44"/>
      <w:sz w:val="28"/>
      <w:szCs w:val="20"/>
    </w:rPr>
  </w:style>
  <w:style w:type="paragraph" w:customStyle="1" w:styleId="726">
    <w:name w:val="标题11"/>
    <w:basedOn w:val="1"/>
    <w:qFormat/>
    <w:uiPriority w:val="0"/>
    <w:pPr>
      <w:widowControl/>
      <w:spacing w:before="120" w:after="160" w:line="240" w:lineRule="exact"/>
      <w:ind w:left="210" w:leftChars="100" w:right="210" w:rightChars="100"/>
    </w:pPr>
    <w:rPr>
      <w:rFonts w:ascii="Verdana" w:hAnsi="Verdana" w:cs="Times New Roman"/>
      <w:kern w:val="0"/>
      <w:sz w:val="40"/>
      <w:szCs w:val="40"/>
    </w:rPr>
  </w:style>
  <w:style w:type="table" w:customStyle="1" w:styleId="727">
    <w:name w:val="网格型2"/>
    <w:basedOn w:val="8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8">
    <w:name w:val="批注文字 Char"/>
    <w:qFormat/>
    <w:uiPriority w:val="0"/>
    <w:rPr>
      <w:kern w:val="2"/>
      <w:sz w:val="21"/>
      <w:szCs w:val="24"/>
    </w:rPr>
  </w:style>
  <w:style w:type="character" w:customStyle="1" w:styleId="729">
    <w:name w:val="页脚 Char"/>
    <w:qFormat/>
    <w:uiPriority w:val="0"/>
    <w:rPr>
      <w:kern w:val="2"/>
      <w:sz w:val="18"/>
      <w:szCs w:val="18"/>
    </w:rPr>
  </w:style>
  <w:style w:type="character" w:customStyle="1" w:styleId="730">
    <w:name w:val="gothic"/>
    <w:qFormat/>
    <w:uiPriority w:val="0"/>
    <w:rPr>
      <w:rFonts w:ascii="Arial" w:hAnsi="Arial"/>
      <w:color w:val="333333"/>
      <w:sz w:val="22"/>
    </w:rPr>
  </w:style>
  <w:style w:type="paragraph" w:customStyle="1" w:styleId="731">
    <w:name w:val="cright1"/>
    <w:basedOn w:val="1"/>
    <w:qFormat/>
    <w:uiPriority w:val="0"/>
    <w:pPr>
      <w:widowControl/>
      <w:wordWrap w:val="0"/>
      <w:spacing w:line="240" w:lineRule="auto"/>
    </w:pPr>
    <w:rPr>
      <w:rFonts w:cs="Times New Roman"/>
      <w:color w:val="383838"/>
      <w:kern w:val="0"/>
      <w:szCs w:val="20"/>
    </w:rPr>
  </w:style>
  <w:style w:type="paragraph" w:customStyle="1" w:styleId="732">
    <w:name w:val="cleft"/>
    <w:basedOn w:val="1"/>
    <w:qFormat/>
    <w:uiPriority w:val="0"/>
    <w:pPr>
      <w:widowControl/>
      <w:spacing w:line="240" w:lineRule="auto"/>
    </w:pPr>
    <w:rPr>
      <w:rFonts w:cs="Times New Roman"/>
      <w:b/>
      <w:kern w:val="0"/>
      <w:szCs w:val="20"/>
    </w:rPr>
  </w:style>
  <w:style w:type="paragraph" w:customStyle="1" w:styleId="733">
    <w:name w:val="_Style 6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4">
    <w:name w:val="Char Char Char Char Char Char Char Char Char Char Char Char Char Char Char Char11"/>
    <w:basedOn w:val="1"/>
    <w:qFormat/>
    <w:uiPriority w:val="0"/>
    <w:pPr>
      <w:spacing w:line="240" w:lineRule="auto"/>
      <w:jc w:val="both"/>
    </w:pPr>
    <w:rPr>
      <w:rFonts w:ascii="Tahoma" w:hAnsi="Tahoma" w:cs="Times New Roman"/>
      <w:szCs w:val="20"/>
    </w:rPr>
  </w:style>
  <w:style w:type="character" w:customStyle="1" w:styleId="735">
    <w:name w:val="标题2"/>
    <w:qFormat/>
    <w:uiPriority w:val="0"/>
    <w:rPr>
      <w:rFonts w:cs="Times New Roman"/>
    </w:rPr>
  </w:style>
  <w:style w:type="character" w:customStyle="1" w:styleId="736">
    <w:name w:val="ca-41"/>
    <w:qFormat/>
    <w:uiPriority w:val="0"/>
    <w:rPr>
      <w:rFonts w:ascii="仿宋_GB2312" w:eastAsia="仿宋_GB2312" w:cs="Times New Roman"/>
      <w:sz w:val="30"/>
      <w:szCs w:val="30"/>
    </w:rPr>
  </w:style>
  <w:style w:type="paragraph" w:customStyle="1" w:styleId="737">
    <w:name w:val="tx1"/>
    <w:basedOn w:val="1"/>
    <w:qFormat/>
    <w:uiPriority w:val="0"/>
    <w:pPr>
      <w:widowControl/>
      <w:spacing w:after="120" w:line="240" w:lineRule="auto"/>
      <w:ind w:left="274"/>
    </w:pPr>
    <w:rPr>
      <w:rFonts w:ascii="Arial" w:hAnsi="Arial" w:cs="Times New Roman"/>
      <w:kern w:val="0"/>
      <w:sz w:val="22"/>
      <w:szCs w:val="20"/>
      <w:lang w:eastAsia="en-US"/>
    </w:rPr>
  </w:style>
  <w:style w:type="paragraph" w:customStyle="1" w:styleId="738">
    <w:name w:val="正文4"/>
    <w:basedOn w:val="1"/>
    <w:qFormat/>
    <w:uiPriority w:val="0"/>
    <w:pPr>
      <w:spacing w:line="240" w:lineRule="auto"/>
      <w:jc w:val="center"/>
    </w:pPr>
    <w:rPr>
      <w:rFonts w:hAnsi="Times New Roman" w:cs="Times New Roman"/>
      <w:sz w:val="28"/>
      <w:szCs w:val="20"/>
    </w:rPr>
  </w:style>
  <w:style w:type="paragraph" w:customStyle="1" w:styleId="739">
    <w:name w:val="样式8"/>
    <w:basedOn w:val="1"/>
    <w:qFormat/>
    <w:uiPriority w:val="0"/>
    <w:pPr>
      <w:spacing w:beforeLines="20" w:line="240" w:lineRule="auto"/>
      <w:ind w:firstLine="425"/>
      <w:jc w:val="both"/>
    </w:pPr>
    <w:rPr>
      <w:rFonts w:ascii="Times New Roman" w:hAnsi="Times New Roman" w:cs="Times New Roman"/>
      <w:szCs w:val="24"/>
    </w:rPr>
  </w:style>
  <w:style w:type="paragraph" w:customStyle="1" w:styleId="740">
    <w:name w:val="表头"/>
    <w:qFormat/>
    <w:uiPriority w:val="0"/>
    <w:pPr>
      <w:spacing w:line="360" w:lineRule="auto"/>
      <w:ind w:firstLine="480"/>
      <w:jc w:val="both"/>
    </w:pPr>
    <w:rPr>
      <w:rFonts w:ascii="宋体" w:hAnsi="宋体" w:eastAsia="宋体" w:cs="Times New Roman"/>
      <w:sz w:val="24"/>
      <w:szCs w:val="24"/>
      <w:lang w:val="en-US" w:eastAsia="zh-CN" w:bidi="ar-SA"/>
    </w:rPr>
  </w:style>
  <w:style w:type="paragraph" w:customStyle="1" w:styleId="741">
    <w:name w:val="样式3"/>
    <w:basedOn w:val="1"/>
    <w:qFormat/>
    <w:uiPriority w:val="0"/>
    <w:pPr>
      <w:spacing w:line="240" w:lineRule="auto"/>
      <w:ind w:firstLine="425"/>
      <w:jc w:val="both"/>
    </w:pPr>
    <w:rPr>
      <w:rFonts w:ascii="Times New Roman" w:hAnsi="Times New Roman" w:cs="Times New Roman"/>
      <w:szCs w:val="24"/>
    </w:rPr>
  </w:style>
  <w:style w:type="paragraph" w:customStyle="1" w:styleId="742">
    <w:name w:val="样式9"/>
    <w:basedOn w:val="1"/>
    <w:qFormat/>
    <w:uiPriority w:val="0"/>
    <w:pPr>
      <w:spacing w:line="240" w:lineRule="auto"/>
      <w:ind w:firstLine="425"/>
      <w:jc w:val="both"/>
    </w:pPr>
    <w:rPr>
      <w:rFonts w:ascii="Times New Roman" w:hAnsi="Times New Roman" w:cs="Times New Roman"/>
      <w:szCs w:val="24"/>
    </w:rPr>
  </w:style>
  <w:style w:type="paragraph" w:customStyle="1" w:styleId="743">
    <w:name w:val="test"/>
    <w:basedOn w:val="1"/>
    <w:qFormat/>
    <w:uiPriority w:val="0"/>
    <w:pPr>
      <w:snapToGrid w:val="0"/>
      <w:spacing w:line="300" w:lineRule="auto"/>
      <w:jc w:val="both"/>
    </w:pPr>
    <w:rPr>
      <w:rFonts w:ascii="Times New Roman" w:hAnsi="Times New Roman" w:cs="Times New Roman"/>
      <w:sz w:val="21"/>
      <w:szCs w:val="20"/>
    </w:rPr>
  </w:style>
  <w:style w:type="character" w:customStyle="1" w:styleId="744">
    <w:name w:val="font31"/>
    <w:qFormat/>
    <w:uiPriority w:val="0"/>
    <w:rPr>
      <w:rFonts w:ascii="宋体" w:hAnsi="宋体" w:eastAsia="宋体"/>
      <w:b/>
      <w:color w:val="000000"/>
      <w:sz w:val="20"/>
      <w:u w:val="none"/>
    </w:rPr>
  </w:style>
  <w:style w:type="character" w:customStyle="1" w:styleId="745">
    <w:name w:val="批注框文本 Char"/>
    <w:qFormat/>
    <w:locked/>
    <w:uiPriority w:val="0"/>
    <w:rPr>
      <w:kern w:val="2"/>
      <w:sz w:val="18"/>
    </w:rPr>
  </w:style>
  <w:style w:type="paragraph" w:customStyle="1" w:styleId="746">
    <w:name w:val="招标正文"/>
    <w:basedOn w:val="1"/>
    <w:qFormat/>
    <w:uiPriority w:val="0"/>
    <w:pPr>
      <w:ind w:firstLine="480" w:firstLineChars="200"/>
      <w:jc w:val="both"/>
    </w:pPr>
    <w:rPr>
      <w:rFonts w:ascii="Calibri" w:hAnsi="Calibri" w:eastAsia="仿宋" w:cs="Times New Roman"/>
      <w:szCs w:val="24"/>
    </w:rPr>
  </w:style>
  <w:style w:type="paragraph" w:customStyle="1" w:styleId="747">
    <w:name w:val="列出段落3"/>
    <w:basedOn w:val="1"/>
    <w:qFormat/>
    <w:uiPriority w:val="0"/>
    <w:pPr>
      <w:spacing w:line="240" w:lineRule="auto"/>
      <w:ind w:firstLine="420" w:firstLineChars="200"/>
      <w:jc w:val="both"/>
    </w:pPr>
    <w:rPr>
      <w:rFonts w:ascii="Times New Roman" w:hAnsi="Times New Roman" w:cs="Times New Roman"/>
      <w:sz w:val="21"/>
      <w:szCs w:val="20"/>
    </w:rPr>
  </w:style>
  <w:style w:type="paragraph" w:customStyle="1" w:styleId="748">
    <w:name w:val="font2"/>
    <w:basedOn w:val="1"/>
    <w:qFormat/>
    <w:uiPriority w:val="0"/>
    <w:pPr>
      <w:widowControl/>
      <w:spacing w:before="100" w:beforeAutospacing="1" w:after="100" w:afterAutospacing="1" w:line="240" w:lineRule="auto"/>
    </w:pPr>
    <w:rPr>
      <w:rFonts w:cs="宋体"/>
      <w:color w:val="000000"/>
      <w:kern w:val="0"/>
      <w:sz w:val="22"/>
    </w:rPr>
  </w:style>
  <w:style w:type="paragraph" w:customStyle="1" w:styleId="749">
    <w:name w:val="font3"/>
    <w:basedOn w:val="1"/>
    <w:qFormat/>
    <w:uiPriority w:val="0"/>
    <w:pPr>
      <w:widowControl/>
      <w:spacing w:before="100" w:beforeAutospacing="1" w:after="100" w:afterAutospacing="1" w:line="240" w:lineRule="auto"/>
    </w:pPr>
    <w:rPr>
      <w:rFonts w:cs="宋体"/>
      <w:color w:val="000000"/>
      <w:kern w:val="0"/>
      <w:sz w:val="22"/>
    </w:rPr>
  </w:style>
  <w:style w:type="paragraph" w:customStyle="1" w:styleId="750">
    <w:name w:val="font4"/>
    <w:basedOn w:val="1"/>
    <w:qFormat/>
    <w:uiPriority w:val="0"/>
    <w:pPr>
      <w:widowControl/>
      <w:spacing w:before="100" w:beforeAutospacing="1" w:after="100" w:afterAutospacing="1" w:line="240" w:lineRule="auto"/>
    </w:pPr>
    <w:rPr>
      <w:rFonts w:ascii="Tahoma" w:hAnsi="Tahoma" w:cs="Tahoma"/>
      <w:color w:val="000000"/>
      <w:kern w:val="0"/>
      <w:sz w:val="22"/>
    </w:rPr>
  </w:style>
  <w:style w:type="paragraph" w:customStyle="1" w:styleId="751">
    <w:name w:val="et1"/>
    <w:basedOn w:val="1"/>
    <w:qFormat/>
    <w:uiPriority w:val="0"/>
    <w:pPr>
      <w:widowControl/>
      <w:spacing w:before="100" w:beforeAutospacing="1" w:after="100" w:afterAutospacing="1" w:line="240" w:lineRule="auto"/>
      <w:textAlignment w:val="center"/>
    </w:pPr>
    <w:rPr>
      <w:rFonts w:cs="宋体"/>
      <w:kern w:val="0"/>
      <w:szCs w:val="24"/>
    </w:rPr>
  </w:style>
  <w:style w:type="paragraph" w:customStyle="1" w:styleId="752">
    <w:name w:val="et2"/>
    <w:basedOn w:val="1"/>
    <w:qFormat/>
    <w:uiPriority w:val="0"/>
    <w:pPr>
      <w:widowControl/>
      <w:spacing w:before="100" w:beforeAutospacing="1" w:after="100" w:afterAutospacing="1" w:line="240" w:lineRule="auto"/>
      <w:jc w:val="center"/>
      <w:textAlignment w:val="center"/>
    </w:pPr>
    <w:rPr>
      <w:rFonts w:cs="宋体"/>
      <w:kern w:val="0"/>
      <w:sz w:val="22"/>
    </w:rPr>
  </w:style>
  <w:style w:type="paragraph" w:customStyle="1" w:styleId="753">
    <w:name w:val="et3"/>
    <w:basedOn w:val="1"/>
    <w:qFormat/>
    <w:uiPriority w:val="0"/>
    <w:pPr>
      <w:widowControl/>
      <w:spacing w:before="100" w:beforeAutospacing="1" w:after="100" w:afterAutospacing="1" w:line="240" w:lineRule="auto"/>
      <w:textAlignment w:val="center"/>
    </w:pPr>
    <w:rPr>
      <w:rFonts w:cs="宋体"/>
      <w:kern w:val="0"/>
      <w:sz w:val="22"/>
    </w:rPr>
  </w:style>
  <w:style w:type="paragraph" w:customStyle="1" w:styleId="754">
    <w:name w:val="et4"/>
    <w:basedOn w:val="1"/>
    <w:qFormat/>
    <w:uiPriority w:val="0"/>
    <w:pPr>
      <w:widowControl/>
      <w:spacing w:before="100" w:beforeAutospacing="1" w:after="100" w:afterAutospacing="1" w:line="240" w:lineRule="auto"/>
      <w:jc w:val="center"/>
      <w:textAlignment w:val="center"/>
    </w:pPr>
    <w:rPr>
      <w:rFonts w:cs="宋体"/>
      <w:kern w:val="0"/>
      <w:sz w:val="22"/>
    </w:rPr>
  </w:style>
  <w:style w:type="paragraph" w:customStyle="1" w:styleId="755">
    <w:name w:val="et5"/>
    <w:basedOn w:val="1"/>
    <w:qFormat/>
    <w:uiPriority w:val="0"/>
    <w:pPr>
      <w:widowControl/>
      <w:spacing w:before="100" w:beforeAutospacing="1" w:after="100" w:afterAutospacing="1" w:line="240" w:lineRule="auto"/>
      <w:jc w:val="center"/>
      <w:textAlignment w:val="center"/>
    </w:pPr>
    <w:rPr>
      <w:rFonts w:cs="宋体"/>
      <w:kern w:val="0"/>
      <w:sz w:val="22"/>
    </w:rPr>
  </w:style>
  <w:style w:type="paragraph" w:customStyle="1" w:styleId="756">
    <w:name w:val="et6"/>
    <w:basedOn w:val="1"/>
    <w:qFormat/>
    <w:uiPriority w:val="0"/>
    <w:pPr>
      <w:widowControl/>
      <w:spacing w:before="100" w:beforeAutospacing="1" w:after="100" w:afterAutospacing="1" w:line="240" w:lineRule="auto"/>
      <w:textAlignment w:val="center"/>
    </w:pPr>
    <w:rPr>
      <w:rFonts w:cs="宋体"/>
      <w:kern w:val="0"/>
      <w:sz w:val="22"/>
    </w:rPr>
  </w:style>
  <w:style w:type="paragraph" w:customStyle="1" w:styleId="757">
    <w:name w:val="et7"/>
    <w:basedOn w:val="1"/>
    <w:qFormat/>
    <w:uiPriority w:val="0"/>
    <w:pPr>
      <w:widowControl/>
      <w:spacing w:before="100" w:beforeAutospacing="1" w:after="100" w:afterAutospacing="1" w:line="240" w:lineRule="auto"/>
      <w:textAlignment w:val="center"/>
    </w:pPr>
    <w:rPr>
      <w:rFonts w:cs="宋体"/>
      <w:kern w:val="0"/>
      <w:sz w:val="22"/>
    </w:rPr>
  </w:style>
  <w:style w:type="paragraph" w:customStyle="1" w:styleId="758">
    <w:name w:val="et8"/>
    <w:basedOn w:val="1"/>
    <w:qFormat/>
    <w:uiPriority w:val="0"/>
    <w:pPr>
      <w:widowControl/>
      <w:spacing w:before="100" w:beforeAutospacing="1" w:after="100" w:afterAutospacing="1" w:line="240" w:lineRule="auto"/>
      <w:textAlignment w:val="center"/>
    </w:pPr>
    <w:rPr>
      <w:rFonts w:ascii="Tahoma" w:hAnsi="Tahoma" w:cs="Tahoma"/>
      <w:kern w:val="0"/>
      <w:sz w:val="22"/>
    </w:rPr>
  </w:style>
  <w:style w:type="paragraph" w:customStyle="1" w:styleId="759">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b/>
      <w:kern w:val="0"/>
      <w:sz w:val="22"/>
    </w:rPr>
  </w:style>
  <w:style w:type="paragraph" w:customStyle="1" w:styleId="760">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b/>
      <w:kern w:val="0"/>
      <w:sz w:val="22"/>
    </w:rPr>
  </w:style>
  <w:style w:type="paragraph" w:customStyle="1" w:styleId="761">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b/>
      <w:kern w:val="0"/>
      <w:sz w:val="22"/>
    </w:rPr>
  </w:style>
  <w:style w:type="paragraph" w:customStyle="1" w:styleId="762">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b/>
      <w:kern w:val="0"/>
      <w:sz w:val="22"/>
    </w:rPr>
  </w:style>
  <w:style w:type="paragraph" w:customStyle="1" w:styleId="763">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kern w:val="0"/>
      <w:sz w:val="22"/>
    </w:rPr>
  </w:style>
  <w:style w:type="paragraph" w:customStyle="1" w:styleId="764">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cs="宋体"/>
      <w:kern w:val="0"/>
      <w:sz w:val="22"/>
    </w:rPr>
  </w:style>
  <w:style w:type="paragraph" w:customStyle="1" w:styleId="765">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kern w:val="0"/>
      <w:sz w:val="22"/>
    </w:rPr>
  </w:style>
  <w:style w:type="paragraph" w:customStyle="1" w:styleId="766">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kern w:val="0"/>
      <w:sz w:val="22"/>
    </w:rPr>
  </w:style>
  <w:style w:type="paragraph" w:customStyle="1" w:styleId="767">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pPr>
    <w:rPr>
      <w:rFonts w:cs="宋体"/>
      <w:kern w:val="0"/>
      <w:sz w:val="22"/>
    </w:rPr>
  </w:style>
  <w:style w:type="paragraph" w:customStyle="1" w:styleId="768">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cs="宋体"/>
      <w:kern w:val="0"/>
      <w:sz w:val="22"/>
    </w:rPr>
  </w:style>
  <w:style w:type="paragraph" w:customStyle="1" w:styleId="769">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kern w:val="0"/>
      <w:sz w:val="22"/>
    </w:rPr>
  </w:style>
  <w:style w:type="paragraph" w:customStyle="1" w:styleId="770">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cs="宋体"/>
      <w:kern w:val="0"/>
      <w:szCs w:val="24"/>
    </w:rPr>
  </w:style>
  <w:style w:type="paragraph" w:customStyle="1" w:styleId="771">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kern w:val="0"/>
      <w:sz w:val="20"/>
      <w:szCs w:val="20"/>
    </w:rPr>
  </w:style>
  <w:style w:type="character" w:customStyle="1" w:styleId="772">
    <w:name w:val="font11"/>
    <w:qFormat/>
    <w:uiPriority w:val="0"/>
    <w:rPr>
      <w:rFonts w:hint="eastAsia" w:ascii="宋体" w:hAnsi="宋体" w:eastAsia="宋体" w:cs="宋体"/>
      <w:color w:val="000000"/>
      <w:sz w:val="14"/>
      <w:szCs w:val="14"/>
      <w:u w:val="none"/>
    </w:rPr>
  </w:style>
  <w:style w:type="paragraph" w:customStyle="1" w:styleId="773">
    <w:name w:val="正文（缩进）"/>
    <w:basedOn w:val="1"/>
    <w:qFormat/>
    <w:uiPriority w:val="0"/>
    <w:pPr>
      <w:spacing w:before="156" w:beforeLines="50" w:after="156" w:afterLines="50"/>
      <w:ind w:firstLine="480" w:firstLineChars="200"/>
      <w:jc w:val="both"/>
    </w:pPr>
    <w:rPr>
      <w:rFonts w:ascii="Times New Roman" w:hAnsi="Times New Roman" w:cs="Times New Roman"/>
      <w:kern w:val="0"/>
      <w:szCs w:val="20"/>
    </w:rPr>
  </w:style>
  <w:style w:type="character" w:customStyle="1" w:styleId="774">
    <w:name w:val="font51"/>
    <w:qFormat/>
    <w:uiPriority w:val="0"/>
    <w:rPr>
      <w:rFonts w:ascii="Calibri" w:hAnsi="Calibri" w:cs="Calibri"/>
      <w:color w:val="000000"/>
      <w:sz w:val="20"/>
      <w:szCs w:val="20"/>
      <w:u w:val="none"/>
    </w:rPr>
  </w:style>
  <w:style w:type="character" w:customStyle="1" w:styleId="775">
    <w:name w:val="font12"/>
    <w:qFormat/>
    <w:uiPriority w:val="0"/>
    <w:rPr>
      <w:rFonts w:hint="eastAsia" w:ascii="宋体" w:hAnsi="宋体" w:eastAsia="宋体" w:cs="宋体"/>
      <w:color w:val="000000"/>
      <w:sz w:val="20"/>
      <w:szCs w:val="20"/>
      <w:u w:val="none"/>
    </w:rPr>
  </w:style>
  <w:style w:type="character" w:customStyle="1" w:styleId="776">
    <w:name w:val="font101"/>
    <w:qFormat/>
    <w:uiPriority w:val="0"/>
    <w:rPr>
      <w:rFonts w:hint="default" w:ascii="Times New Roman" w:hAnsi="Times New Roman" w:cs="Times New Roman"/>
      <w:color w:val="000000"/>
      <w:sz w:val="20"/>
      <w:szCs w:val="20"/>
      <w:u w:val="none"/>
    </w:rPr>
  </w:style>
  <w:style w:type="character" w:customStyle="1" w:styleId="777">
    <w:name w:val="font41"/>
    <w:qFormat/>
    <w:uiPriority w:val="0"/>
    <w:rPr>
      <w:rFonts w:hint="eastAsia" w:ascii="宋体" w:hAnsi="宋体" w:eastAsia="宋体" w:cs="宋体"/>
      <w:color w:val="000000"/>
      <w:sz w:val="20"/>
      <w:szCs w:val="20"/>
      <w:u w:val="none"/>
    </w:rPr>
  </w:style>
  <w:style w:type="character" w:customStyle="1" w:styleId="778">
    <w:name w:val="font122"/>
    <w:qFormat/>
    <w:uiPriority w:val="0"/>
    <w:rPr>
      <w:rFonts w:ascii="微软雅黑" w:hAnsi="微软雅黑" w:eastAsia="微软雅黑" w:cs="微软雅黑"/>
      <w:color w:val="000000"/>
      <w:sz w:val="20"/>
      <w:szCs w:val="20"/>
      <w:u w:val="none"/>
    </w:rPr>
  </w:style>
  <w:style w:type="character" w:customStyle="1" w:styleId="779">
    <w:name w:val="font131"/>
    <w:qFormat/>
    <w:uiPriority w:val="0"/>
    <w:rPr>
      <w:rFonts w:ascii="Calibri" w:hAnsi="Calibri" w:cs="Calibri"/>
      <w:color w:val="000000"/>
      <w:sz w:val="20"/>
      <w:szCs w:val="20"/>
      <w:u w:val="none"/>
    </w:rPr>
  </w:style>
  <w:style w:type="character" w:customStyle="1" w:styleId="780">
    <w:name w:val="font141"/>
    <w:qFormat/>
    <w:uiPriority w:val="0"/>
    <w:rPr>
      <w:rFonts w:hint="eastAsia" w:ascii="微软雅黑" w:hAnsi="微软雅黑" w:eastAsia="微软雅黑" w:cs="微软雅黑"/>
      <w:color w:val="000000"/>
      <w:sz w:val="20"/>
      <w:szCs w:val="20"/>
      <w:u w:val="none"/>
    </w:rPr>
  </w:style>
  <w:style w:type="character" w:customStyle="1" w:styleId="781">
    <w:name w:val="font151"/>
    <w:qFormat/>
    <w:uiPriority w:val="0"/>
    <w:rPr>
      <w:rFonts w:hint="default" w:ascii="Times New Roman" w:hAnsi="Times New Roman" w:cs="Times New Roman"/>
      <w:color w:val="000000"/>
      <w:sz w:val="20"/>
      <w:szCs w:val="20"/>
      <w:u w:val="none"/>
    </w:rPr>
  </w:style>
  <w:style w:type="character" w:customStyle="1" w:styleId="782">
    <w:name w:val="font161"/>
    <w:qFormat/>
    <w:uiPriority w:val="0"/>
    <w:rPr>
      <w:rFonts w:hint="default" w:ascii="Calibri" w:hAnsi="Calibri" w:cs="Calibri"/>
      <w:color w:val="000000"/>
      <w:sz w:val="20"/>
      <w:szCs w:val="20"/>
      <w:u w:val="none"/>
    </w:rPr>
  </w:style>
  <w:style w:type="character" w:customStyle="1" w:styleId="783">
    <w:name w:val="font171"/>
    <w:qFormat/>
    <w:uiPriority w:val="0"/>
    <w:rPr>
      <w:rFonts w:hint="eastAsia" w:ascii="微软雅黑" w:hAnsi="微软雅黑" w:eastAsia="微软雅黑" w:cs="微软雅黑"/>
      <w:color w:val="000000"/>
      <w:sz w:val="20"/>
      <w:szCs w:val="20"/>
      <w:u w:val="none"/>
    </w:rPr>
  </w:style>
  <w:style w:type="character" w:customStyle="1" w:styleId="784">
    <w:name w:val="font111"/>
    <w:qFormat/>
    <w:uiPriority w:val="0"/>
    <w:rPr>
      <w:rFonts w:hint="default" w:ascii="Times New Roman" w:hAnsi="Times New Roman" w:cs="Times New Roman"/>
      <w:color w:val="000000"/>
      <w:sz w:val="20"/>
      <w:szCs w:val="20"/>
      <w:u w:val="none"/>
    </w:rPr>
  </w:style>
  <w:style w:type="character" w:customStyle="1" w:styleId="785">
    <w:name w:val="font181"/>
    <w:qFormat/>
    <w:uiPriority w:val="0"/>
    <w:rPr>
      <w:rFonts w:hint="default" w:ascii="Calibri" w:hAnsi="Calibri" w:cs="Calibri"/>
      <w:color w:val="000000"/>
      <w:sz w:val="20"/>
      <w:szCs w:val="20"/>
      <w:u w:val="none"/>
    </w:rPr>
  </w:style>
  <w:style w:type="character" w:customStyle="1" w:styleId="786">
    <w:name w:val="font191"/>
    <w:qFormat/>
    <w:uiPriority w:val="0"/>
    <w:rPr>
      <w:rFonts w:hint="eastAsia" w:ascii="微软雅黑" w:hAnsi="微软雅黑" w:eastAsia="微软雅黑" w:cs="微软雅黑"/>
      <w:color w:val="000000"/>
      <w:sz w:val="20"/>
      <w:szCs w:val="20"/>
      <w:u w:val="none"/>
    </w:rPr>
  </w:style>
  <w:style w:type="character" w:customStyle="1" w:styleId="787">
    <w:name w:val="font112"/>
    <w:qFormat/>
    <w:uiPriority w:val="0"/>
    <w:rPr>
      <w:rFonts w:hint="default" w:ascii="Times New Roman" w:hAnsi="Times New Roman" w:cs="Times New Roman"/>
      <w:color w:val="000000"/>
      <w:sz w:val="20"/>
      <w:szCs w:val="20"/>
      <w:u w:val="none"/>
    </w:rPr>
  </w:style>
  <w:style w:type="character" w:customStyle="1" w:styleId="788">
    <w:name w:val="font61"/>
    <w:qFormat/>
    <w:uiPriority w:val="0"/>
    <w:rPr>
      <w:rFonts w:hint="default" w:ascii="Times New Roman" w:hAnsi="Times New Roman" w:cs="Times New Roman"/>
      <w:color w:val="000000"/>
      <w:sz w:val="20"/>
      <w:szCs w:val="20"/>
      <w:u w:val="none"/>
    </w:rPr>
  </w:style>
  <w:style w:type="character" w:customStyle="1" w:styleId="789">
    <w:name w:val="font121"/>
    <w:qFormat/>
    <w:uiPriority w:val="0"/>
    <w:rPr>
      <w:rFonts w:ascii="微软雅黑" w:hAnsi="微软雅黑" w:eastAsia="微软雅黑" w:cs="微软雅黑"/>
      <w:color w:val="000000"/>
      <w:sz w:val="20"/>
      <w:szCs w:val="20"/>
      <w:u w:val="none"/>
    </w:rPr>
  </w:style>
  <w:style w:type="paragraph" w:customStyle="1" w:styleId="790">
    <w:name w:val="TOC 标题3"/>
    <w:basedOn w:val="3"/>
    <w:next w:val="1"/>
    <w:qFormat/>
    <w:uiPriority w:val="0"/>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791">
    <w:name w:val="未处理的提及5"/>
    <w:basedOn w:val="8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EB66D-2D55-4739-921A-8865AF8BCA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32163</Words>
  <Characters>34834</Characters>
  <Lines>1844</Lines>
  <Paragraphs>1776</Paragraphs>
  <TotalTime>11</TotalTime>
  <ScaleCrop>false</ScaleCrop>
  <LinksUpToDate>false</LinksUpToDate>
  <CharactersWithSpaces>38673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2025-05-26T08:14:00Z</dcterms:created>
  <dc:creator>admin</dc:creator>
  <cp:lastModifiedBy>云烟梦影</cp:lastModifiedBy>
  <cp:lastPrinted>2025-05-26T08:19:00Z</cp:lastPrinted>
  <dcterms:modified xsi:type="dcterms:W3CDTF">2025-06-25T06:54:32Z</dcterms:modified>
  <dc:title>附件2</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B1E11FAC34B049F5B7571C74A23EB293_13</vt:lpwstr>
  </property>
  <property fmtid="{D5CDD505-2E9C-101B-9397-08002B2CF9AE}" pid="4" name="KSOTemplateDocerSaveRecord">
    <vt:lpwstr>eyJoZGlkIjoiYWJlZjhmOTcwNDc0NTZlYTBhOTNiMWUzMGM5NjU4M2IiLCJ1c2VySWQiOiI0NDc1MTU4MzEifQ==</vt:lpwstr>
  </property>
</Properties>
</file>